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3E83F" w14:textId="77777777" w:rsidR="00910057" w:rsidRPr="00910057" w:rsidRDefault="00910057" w:rsidP="00910057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10057">
        <w:rPr>
          <w:rFonts w:ascii="Arial" w:eastAsia="Times New Roman" w:hAnsi="Arial" w:cs="Arial"/>
          <w:b/>
          <w:sz w:val="28"/>
          <w:szCs w:val="28"/>
        </w:rPr>
        <w:t>RINGKASAN EKSEKUTIF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4"/>
        <w:gridCol w:w="6689"/>
      </w:tblGrid>
      <w:tr w:rsidR="00910057" w:rsidRPr="00910057" w14:paraId="412F3E6F" w14:textId="77777777" w:rsidTr="00D06FC3">
        <w:trPr>
          <w:trHeight w:val="70"/>
        </w:trPr>
        <w:tc>
          <w:tcPr>
            <w:tcW w:w="2405" w:type="dxa"/>
          </w:tcPr>
          <w:p w14:paraId="31B1A10A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TAJUK KERTAS KERJA</w:t>
            </w:r>
          </w:p>
        </w:tc>
        <w:tc>
          <w:tcPr>
            <w:tcW w:w="284" w:type="dxa"/>
          </w:tcPr>
          <w:p w14:paraId="067BC2B2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689" w:type="dxa"/>
          </w:tcPr>
          <w:p w14:paraId="075BBE51" w14:textId="24D50D19" w:rsidR="005B267E" w:rsidRDefault="004823DF" w:rsidP="009100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de-DE"/>
              </w:rPr>
            </w:pPr>
            <w:bookmarkStart w:id="0" w:name="_Hlk66786153"/>
            <w:bookmarkStart w:id="1" w:name="_Hlk66786198"/>
            <w:r>
              <w:rPr>
                <w:rFonts w:ascii="Arial" w:eastAsia="Times New Roman" w:hAnsi="Arial" w:cs="Arial"/>
                <w:lang w:val="de-DE"/>
              </w:rPr>
              <w:t>M</w:t>
            </w:r>
            <w:r w:rsidRPr="006B51E0">
              <w:rPr>
                <w:rFonts w:ascii="Arial" w:eastAsia="Times New Roman" w:hAnsi="Arial" w:cs="Arial"/>
                <w:lang w:val="de-DE"/>
              </w:rPr>
              <w:t xml:space="preserve">emohon kelulusan untuk pembayaran </w:t>
            </w:r>
            <w:r w:rsidR="006E4BE2" w:rsidRPr="006B51E0">
              <w:rPr>
                <w:rFonts w:ascii="Arial" w:eastAsia="Times New Roman" w:hAnsi="Arial" w:cs="Arial"/>
                <w:lang w:val="de-DE"/>
              </w:rPr>
              <w:t xml:space="preserve">Program Penilaian Kesediaan Industry4WRD </w:t>
            </w:r>
            <w:r w:rsidRPr="006B51E0">
              <w:rPr>
                <w:rFonts w:ascii="Arial" w:eastAsia="Times New Roman" w:hAnsi="Arial" w:cs="Arial"/>
                <w:lang w:val="de-DE"/>
              </w:rPr>
              <w:t>(</w:t>
            </w:r>
            <w:r>
              <w:rPr>
                <w:rFonts w:ascii="Arial" w:eastAsia="Times New Roman" w:hAnsi="Arial" w:cs="Arial"/>
                <w:lang w:val="de-DE"/>
              </w:rPr>
              <w:t>RA</w:t>
            </w:r>
            <w:r w:rsidRPr="006B51E0">
              <w:rPr>
                <w:rFonts w:ascii="Arial" w:eastAsia="Times New Roman" w:hAnsi="Arial" w:cs="Arial"/>
                <w:lang w:val="de-DE"/>
              </w:rPr>
              <w:t xml:space="preserve">) kepada 6 </w:t>
            </w:r>
            <w:r w:rsidR="009314F4">
              <w:rPr>
                <w:rFonts w:ascii="Arial" w:eastAsia="Times New Roman" w:hAnsi="Arial" w:cs="Arial"/>
                <w:lang w:val="de-DE"/>
              </w:rPr>
              <w:t>B</w:t>
            </w:r>
            <w:r w:rsidRPr="006B51E0">
              <w:rPr>
                <w:rFonts w:ascii="Arial" w:eastAsia="Times New Roman" w:hAnsi="Arial" w:cs="Arial"/>
                <w:lang w:val="de-DE"/>
              </w:rPr>
              <w:t xml:space="preserve">adan </w:t>
            </w:r>
            <w:r w:rsidR="009314F4">
              <w:rPr>
                <w:rFonts w:ascii="Arial" w:eastAsia="Times New Roman" w:hAnsi="Arial" w:cs="Arial"/>
                <w:lang w:val="de-DE"/>
              </w:rPr>
              <w:t>P</w:t>
            </w:r>
            <w:r w:rsidRPr="006B51E0">
              <w:rPr>
                <w:rFonts w:ascii="Arial" w:eastAsia="Times New Roman" w:hAnsi="Arial" w:cs="Arial"/>
                <w:lang w:val="de-DE"/>
              </w:rPr>
              <w:t xml:space="preserve">enilai yang telah melaksanakan </w:t>
            </w:r>
            <w:r>
              <w:rPr>
                <w:rFonts w:ascii="Arial" w:eastAsia="Times New Roman" w:hAnsi="Arial" w:cs="Arial"/>
                <w:lang w:val="de-DE"/>
              </w:rPr>
              <w:t>RA</w:t>
            </w:r>
            <w:bookmarkEnd w:id="1"/>
          </w:p>
          <w:bookmarkEnd w:id="0"/>
          <w:p w14:paraId="65253429" w14:textId="77777777" w:rsidR="005B267E" w:rsidRDefault="005B267E" w:rsidP="009100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de-DE"/>
              </w:rPr>
            </w:pPr>
          </w:p>
          <w:p w14:paraId="28B60AE0" w14:textId="77777777" w:rsidR="006E4BE2" w:rsidRDefault="004823DF" w:rsidP="009100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de-DE"/>
              </w:rPr>
            </w:pPr>
            <w:r w:rsidRPr="006E4BE2">
              <w:rPr>
                <w:rFonts w:ascii="Arial" w:eastAsia="Times New Roman" w:hAnsi="Arial" w:cs="Arial"/>
                <w:lang w:val="de-DE"/>
              </w:rPr>
              <w:t>Pembayaran bagi penilaian RA pada tahun 2020</w:t>
            </w:r>
          </w:p>
          <w:p w14:paraId="7B28C94D" w14:textId="77777777" w:rsidR="004C5CD0" w:rsidRDefault="004823DF" w:rsidP="009100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de-DE"/>
              </w:rPr>
            </w:pPr>
            <w:r w:rsidRPr="006E4BE2">
              <w:rPr>
                <w:rFonts w:ascii="Arial" w:eastAsia="Times New Roman" w:hAnsi="Arial" w:cs="Arial"/>
                <w:lang w:val="de-DE"/>
              </w:rPr>
              <w:t>MPC telah memperolehi kelulusan pelanjutan tempoh Readiness</w:t>
            </w:r>
            <w:r w:rsidR="004C5CD0">
              <w:rPr>
                <w:rFonts w:ascii="Arial" w:eastAsia="Times New Roman" w:hAnsi="Arial" w:cs="Arial"/>
                <w:lang w:val="de-DE"/>
              </w:rPr>
              <w:t xml:space="preserve"> </w:t>
            </w:r>
            <w:r w:rsidRPr="004C5CD0">
              <w:rPr>
                <w:rFonts w:ascii="Arial" w:eastAsia="Times New Roman" w:hAnsi="Arial" w:cs="Arial"/>
                <w:lang w:val="de-DE"/>
              </w:rPr>
              <w:t>Assessment pada 18 Disember 2020 dari MoF dan</w:t>
            </w:r>
            <w:r w:rsidR="004C5CD0">
              <w:rPr>
                <w:rFonts w:ascii="Arial" w:eastAsia="Times New Roman" w:hAnsi="Arial" w:cs="Arial"/>
                <w:lang w:val="de-DE"/>
              </w:rPr>
              <w:t xml:space="preserve"> ;</w:t>
            </w:r>
          </w:p>
          <w:p w14:paraId="5AAD027F" w14:textId="2C48AD30" w:rsidR="004823DF" w:rsidRPr="004C5CD0" w:rsidRDefault="004823DF" w:rsidP="009100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de-DE"/>
              </w:rPr>
            </w:pPr>
            <w:r w:rsidRPr="004C5CD0">
              <w:rPr>
                <w:rFonts w:ascii="Arial" w:eastAsia="Times New Roman" w:hAnsi="Arial" w:cs="Arial"/>
                <w:lang w:val="de-DE"/>
              </w:rPr>
              <w:t xml:space="preserve">Perjanjian tambahan telah dibuat untuk kesemua Badan Penilai. </w:t>
            </w:r>
          </w:p>
          <w:p w14:paraId="5A6C4B21" w14:textId="77777777" w:rsidR="004C5CD0" w:rsidRDefault="004C5CD0" w:rsidP="00B0399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de-DE"/>
              </w:rPr>
            </w:pPr>
          </w:p>
          <w:p w14:paraId="4FE7F8D2" w14:textId="77777777" w:rsidR="00910057" w:rsidRDefault="004823DF" w:rsidP="00B0399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de-DE"/>
              </w:rPr>
            </w:pPr>
            <w:r>
              <w:rPr>
                <w:rFonts w:ascii="Arial" w:eastAsia="Times New Roman" w:hAnsi="Arial" w:cs="Arial"/>
                <w:lang w:val="de-DE"/>
              </w:rPr>
              <w:t>Proses di atas diperlukan bagi membolehkan pembayaran dibuat untuk RA</w:t>
            </w:r>
          </w:p>
          <w:p w14:paraId="031113BF" w14:textId="7F4D349A" w:rsidR="004C5CD0" w:rsidRPr="00910057" w:rsidRDefault="004C5CD0" w:rsidP="00B0399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de-DE"/>
              </w:rPr>
            </w:pPr>
          </w:p>
        </w:tc>
      </w:tr>
      <w:tr w:rsidR="00910057" w:rsidRPr="00910057" w14:paraId="0D0EC512" w14:textId="77777777" w:rsidTr="00D06FC3">
        <w:trPr>
          <w:trHeight w:val="523"/>
        </w:trPr>
        <w:tc>
          <w:tcPr>
            <w:tcW w:w="2405" w:type="dxa"/>
            <w:vAlign w:val="center"/>
          </w:tcPr>
          <w:p w14:paraId="4C7AFD12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TARIKH</w:t>
            </w:r>
          </w:p>
        </w:tc>
        <w:tc>
          <w:tcPr>
            <w:tcW w:w="284" w:type="dxa"/>
            <w:vAlign w:val="center"/>
          </w:tcPr>
          <w:p w14:paraId="254B76BB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689" w:type="dxa"/>
            <w:vAlign w:val="center"/>
          </w:tcPr>
          <w:p w14:paraId="5B169995" w14:textId="09B41111" w:rsidR="00910057" w:rsidRPr="00910057" w:rsidRDefault="004823DF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Pr="00910057">
              <w:rPr>
                <w:rFonts w:ascii="Arial" w:eastAsia="Times New Roman" w:hAnsi="Arial" w:cs="Arial"/>
              </w:rPr>
              <w:t>pril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910057"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</w:t>
            </w:r>
            <w:r w:rsidRPr="00910057">
              <w:rPr>
                <w:rFonts w:ascii="Arial" w:eastAsia="Times New Roman" w:hAnsi="Arial" w:cs="Arial"/>
              </w:rPr>
              <w:t>isember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2021</w:t>
            </w:r>
          </w:p>
        </w:tc>
      </w:tr>
      <w:tr w:rsidR="00910057" w:rsidRPr="00910057" w14:paraId="32F3E5FB" w14:textId="77777777" w:rsidTr="00D06FC3">
        <w:tc>
          <w:tcPr>
            <w:tcW w:w="2405" w:type="dxa"/>
          </w:tcPr>
          <w:p w14:paraId="0AAAF226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TEMPAT</w:t>
            </w:r>
          </w:p>
        </w:tc>
        <w:tc>
          <w:tcPr>
            <w:tcW w:w="284" w:type="dxa"/>
          </w:tcPr>
          <w:p w14:paraId="5B184E88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689" w:type="dxa"/>
          </w:tcPr>
          <w:p w14:paraId="0E6AD180" w14:textId="383CA50D" w:rsidR="00910057" w:rsidRPr="00910057" w:rsidRDefault="004823DF" w:rsidP="00B0399B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Pr="00910057">
              <w:rPr>
                <w:rFonts w:ascii="Arial" w:eastAsia="Times New Roman" w:hAnsi="Arial" w:cs="Arial"/>
              </w:rPr>
              <w:t xml:space="preserve">yarikat </w:t>
            </w:r>
            <w:r>
              <w:rPr>
                <w:rFonts w:ascii="Arial" w:eastAsia="Times New Roman" w:hAnsi="Arial" w:cs="Arial"/>
              </w:rPr>
              <w:t>PKS</w:t>
            </w:r>
            <w:r w:rsidRPr="00910057">
              <w:rPr>
                <w:rFonts w:ascii="Arial" w:eastAsia="Times New Roman" w:hAnsi="Arial" w:cs="Arial"/>
              </w:rPr>
              <w:t xml:space="preserve"> yang </w:t>
            </w:r>
            <w:proofErr w:type="spellStart"/>
            <w:r w:rsidRPr="00910057">
              <w:rPr>
                <w:rFonts w:ascii="Arial" w:eastAsia="Times New Roman" w:hAnsi="Arial" w:cs="Arial"/>
              </w:rPr>
              <w:t>terpilih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untuk </w:t>
            </w:r>
            <w:proofErr w:type="spellStart"/>
            <w:r w:rsidRPr="00910057">
              <w:rPr>
                <w:rFonts w:ascii="Arial" w:eastAsia="Times New Roman" w:hAnsi="Arial" w:cs="Arial"/>
              </w:rPr>
              <w:t>mengikuti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program </w:t>
            </w:r>
            <w:proofErr w:type="spellStart"/>
            <w:r w:rsidR="00B0399B">
              <w:rPr>
                <w:rFonts w:ascii="Arial" w:eastAsia="Times New Roman" w:hAnsi="Arial" w:cs="Arial"/>
              </w:rPr>
              <w:t>P</w:t>
            </w:r>
            <w:r w:rsidRPr="00910057">
              <w:rPr>
                <w:rFonts w:ascii="Arial" w:eastAsia="Times New Roman" w:hAnsi="Arial" w:cs="Arial"/>
              </w:rPr>
              <w:t>enilaian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B0399B">
              <w:rPr>
                <w:rFonts w:ascii="Arial" w:eastAsia="Times New Roman" w:hAnsi="Arial" w:cs="Arial"/>
              </w:rPr>
              <w:t>K</w:t>
            </w:r>
            <w:r w:rsidRPr="00910057">
              <w:rPr>
                <w:rFonts w:ascii="Arial" w:eastAsia="Times New Roman" w:hAnsi="Arial" w:cs="Arial"/>
              </w:rPr>
              <w:t>esediaan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I</w:t>
            </w:r>
            <w:r w:rsidRPr="00910057">
              <w:rPr>
                <w:rFonts w:ascii="Arial" w:eastAsia="Times New Roman" w:hAnsi="Arial" w:cs="Arial"/>
                <w:i/>
                <w:iCs/>
              </w:rPr>
              <w:t>ndustry4wrd</w:t>
            </w:r>
          </w:p>
        </w:tc>
      </w:tr>
      <w:tr w:rsidR="00910057" w:rsidRPr="00910057" w14:paraId="10C92516" w14:textId="77777777" w:rsidTr="00D06FC3">
        <w:trPr>
          <w:trHeight w:val="712"/>
        </w:trPr>
        <w:tc>
          <w:tcPr>
            <w:tcW w:w="2405" w:type="dxa"/>
            <w:vAlign w:val="center"/>
          </w:tcPr>
          <w:p w14:paraId="51CA96CA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BAHAGIAN / UNIT / WILAYAH</w:t>
            </w:r>
          </w:p>
        </w:tc>
        <w:tc>
          <w:tcPr>
            <w:tcW w:w="284" w:type="dxa"/>
            <w:vAlign w:val="center"/>
          </w:tcPr>
          <w:p w14:paraId="64079D98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689" w:type="dxa"/>
            <w:vAlign w:val="center"/>
          </w:tcPr>
          <w:p w14:paraId="1335C4BC" w14:textId="35ADD2B6" w:rsidR="00910057" w:rsidRPr="00910057" w:rsidRDefault="006B51E0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OED / </w:t>
            </w:r>
            <w:r w:rsidR="00910057" w:rsidRPr="00910057">
              <w:rPr>
                <w:rFonts w:ascii="Arial" w:eastAsia="Times New Roman" w:hAnsi="Arial" w:cs="Arial"/>
              </w:rPr>
              <w:t>AP UNIT</w:t>
            </w:r>
          </w:p>
        </w:tc>
      </w:tr>
      <w:tr w:rsidR="00910057" w:rsidRPr="00910057" w14:paraId="22547396" w14:textId="77777777" w:rsidTr="00D06FC3">
        <w:trPr>
          <w:trHeight w:val="552"/>
        </w:trPr>
        <w:tc>
          <w:tcPr>
            <w:tcW w:w="2405" w:type="dxa"/>
            <w:vAlign w:val="center"/>
          </w:tcPr>
          <w:p w14:paraId="0FA066BB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BAJET</w:t>
            </w:r>
          </w:p>
        </w:tc>
        <w:tc>
          <w:tcPr>
            <w:tcW w:w="284" w:type="dxa"/>
            <w:vAlign w:val="center"/>
          </w:tcPr>
          <w:p w14:paraId="1791CE15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689" w:type="dxa"/>
            <w:vAlign w:val="center"/>
          </w:tcPr>
          <w:p w14:paraId="4F9BAD4E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  <w:caps/>
              </w:rPr>
            </w:pPr>
            <w:r w:rsidRPr="00910057">
              <w:rPr>
                <w:rFonts w:ascii="Arial" w:eastAsia="Times New Roman" w:hAnsi="Arial" w:cs="Arial"/>
                <w:caps/>
              </w:rPr>
              <w:t>USAHASAMA (PERUNTUKAN DARI MITI)</w:t>
            </w:r>
          </w:p>
        </w:tc>
      </w:tr>
      <w:tr w:rsidR="00910057" w:rsidRPr="00910057" w14:paraId="4E32F2E5" w14:textId="77777777" w:rsidTr="00B0399B">
        <w:trPr>
          <w:trHeight w:val="3174"/>
        </w:trPr>
        <w:tc>
          <w:tcPr>
            <w:tcW w:w="2405" w:type="dxa"/>
          </w:tcPr>
          <w:p w14:paraId="1CE30AB3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  <w:lang w:val="de-DE"/>
              </w:rPr>
            </w:pPr>
            <w:r w:rsidRPr="00910057">
              <w:rPr>
                <w:rFonts w:ascii="Arial" w:eastAsia="Times New Roman" w:hAnsi="Arial" w:cs="Arial"/>
                <w:lang w:val="de-DE"/>
              </w:rPr>
              <w:t>ANGGARAN KOS TERLIBAT</w:t>
            </w:r>
          </w:p>
          <w:p w14:paraId="4D1E3A43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  <w:lang w:val="de-DE"/>
              </w:rPr>
            </w:pPr>
          </w:p>
          <w:p w14:paraId="1BADEFE3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  <w:lang w:val="de-DE"/>
              </w:rPr>
            </w:pPr>
          </w:p>
        </w:tc>
        <w:tc>
          <w:tcPr>
            <w:tcW w:w="284" w:type="dxa"/>
          </w:tcPr>
          <w:p w14:paraId="7AD89F3E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  <w:lang w:val="de-DE"/>
              </w:rPr>
            </w:pPr>
            <w:r w:rsidRPr="00910057">
              <w:rPr>
                <w:rFonts w:ascii="Arial" w:eastAsia="Times New Roman" w:hAnsi="Arial" w:cs="Arial"/>
                <w:lang w:val="de-DE"/>
              </w:rPr>
              <w:t>:</w:t>
            </w:r>
          </w:p>
        </w:tc>
        <w:tc>
          <w:tcPr>
            <w:tcW w:w="6689" w:type="dxa"/>
          </w:tcPr>
          <w:p w14:paraId="4C3E1AEE" w14:textId="4122281D" w:rsidR="00910057" w:rsidRDefault="00910057" w:rsidP="00910057">
            <w:pPr>
              <w:tabs>
                <w:tab w:val="center" w:pos="756"/>
              </w:tabs>
              <w:spacing w:after="0" w:line="240" w:lineRule="auto"/>
              <w:rPr>
                <w:rFonts w:ascii="Arial" w:eastAsia="Times New Roman" w:hAnsi="Arial" w:cs="Arial"/>
                <w:lang w:val="de-DE"/>
              </w:rPr>
            </w:pPr>
            <w:r w:rsidRPr="006B51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RM</w:t>
            </w:r>
            <w:r w:rsidR="006B51E0" w:rsidRPr="006B51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9,545,418</w:t>
            </w:r>
            <w:r w:rsidR="00B03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: </w:t>
            </w:r>
            <w:r w:rsidRPr="00910057">
              <w:rPr>
                <w:rFonts w:ascii="Arial" w:eastAsia="Times New Roman" w:hAnsi="Arial" w:cs="Arial"/>
                <w:lang w:val="de-DE"/>
              </w:rPr>
              <w:t>PECAHAN PEMBAYARAN :</w:t>
            </w:r>
          </w:p>
          <w:tbl>
            <w:tblPr>
              <w:tblStyle w:val="TableGrid1"/>
              <w:tblW w:w="2812" w:type="pct"/>
              <w:jc w:val="center"/>
              <w:tblLook w:val="04A0" w:firstRow="1" w:lastRow="0" w:firstColumn="1" w:lastColumn="0" w:noHBand="0" w:noVBand="1"/>
            </w:tblPr>
            <w:tblGrid>
              <w:gridCol w:w="2009"/>
              <w:gridCol w:w="1626"/>
            </w:tblGrid>
            <w:tr w:rsidR="00EB0480" w:rsidRPr="00312273" w14:paraId="0B1FA117" w14:textId="77777777" w:rsidTr="00DD4D58">
              <w:trPr>
                <w:trHeight w:val="300"/>
                <w:jc w:val="center"/>
              </w:trPr>
              <w:tc>
                <w:tcPr>
                  <w:tcW w:w="2763" w:type="pct"/>
                </w:tcPr>
                <w:p w14:paraId="036EB6C9" w14:textId="77777777" w:rsidR="00EB0480" w:rsidRPr="00312273" w:rsidRDefault="00EB0480" w:rsidP="00EB0480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Badan </w:t>
                  </w:r>
                  <w:proofErr w:type="spellStart"/>
                  <w:r w:rsidRPr="0031227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Penilai</w:t>
                  </w:r>
                  <w:proofErr w:type="spellEnd"/>
                </w:p>
              </w:tc>
              <w:tc>
                <w:tcPr>
                  <w:tcW w:w="2237" w:type="pct"/>
                </w:tcPr>
                <w:p w14:paraId="4966E302" w14:textId="77777777" w:rsidR="00EB0480" w:rsidRPr="00312273" w:rsidRDefault="00EB0480" w:rsidP="00EB0480">
                  <w:pPr>
                    <w:spacing w:before="40" w:after="40"/>
                    <w:jc w:val="right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JUMLAH</w:t>
                  </w:r>
                </w:p>
              </w:tc>
            </w:tr>
            <w:tr w:rsidR="00EB0480" w:rsidRPr="00312273" w14:paraId="066A50F7" w14:textId="77777777" w:rsidTr="00DD4D58">
              <w:trPr>
                <w:trHeight w:val="300"/>
                <w:jc w:val="center"/>
              </w:trPr>
              <w:tc>
                <w:tcPr>
                  <w:tcW w:w="2763" w:type="pct"/>
                  <w:shd w:val="clear" w:color="auto" w:fill="auto"/>
                  <w:vAlign w:val="bottom"/>
                </w:tcPr>
                <w:p w14:paraId="5773AF45" w14:textId="77777777" w:rsidR="00EB0480" w:rsidRPr="00312273" w:rsidRDefault="00EB0480" w:rsidP="00EB0480">
                  <w:pPr>
                    <w:spacing w:before="40" w:after="4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MARii</w:t>
                  </w:r>
                </w:p>
              </w:tc>
              <w:tc>
                <w:tcPr>
                  <w:tcW w:w="2237" w:type="pct"/>
                </w:tcPr>
                <w:p w14:paraId="0C17C196" w14:textId="77777777" w:rsidR="00EB0480" w:rsidRPr="00312273" w:rsidRDefault="00EB0480" w:rsidP="00EB0480">
                  <w:pPr>
                    <w:spacing w:before="40" w:after="40"/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1,192,345</w:t>
                  </w:r>
                </w:p>
              </w:tc>
            </w:tr>
            <w:tr w:rsidR="00EB0480" w:rsidRPr="00312273" w14:paraId="731382AA" w14:textId="77777777" w:rsidTr="00DD4D58">
              <w:trPr>
                <w:trHeight w:val="300"/>
                <w:jc w:val="center"/>
              </w:trPr>
              <w:tc>
                <w:tcPr>
                  <w:tcW w:w="2763" w:type="pct"/>
                  <w:shd w:val="clear" w:color="auto" w:fill="auto"/>
                  <w:vAlign w:val="bottom"/>
                </w:tcPr>
                <w:p w14:paraId="37B0D36C" w14:textId="77777777" w:rsidR="00EB0480" w:rsidRPr="00312273" w:rsidRDefault="00EB0480" w:rsidP="00EB0480">
                  <w:pPr>
                    <w:spacing w:before="40" w:after="4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MIMOS</w:t>
                  </w:r>
                </w:p>
              </w:tc>
              <w:tc>
                <w:tcPr>
                  <w:tcW w:w="2237" w:type="pct"/>
                </w:tcPr>
                <w:p w14:paraId="15AB98D9" w14:textId="77777777" w:rsidR="00EB0480" w:rsidRPr="00312273" w:rsidRDefault="00EB0480" w:rsidP="00EB0480">
                  <w:pPr>
                    <w:spacing w:before="40" w:after="40"/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EB048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3,864,239</w:t>
                  </w:r>
                </w:p>
              </w:tc>
            </w:tr>
            <w:tr w:rsidR="00EB0480" w:rsidRPr="00312273" w14:paraId="3274C6B1" w14:textId="77777777" w:rsidTr="00DD4D58">
              <w:trPr>
                <w:trHeight w:val="300"/>
                <w:jc w:val="center"/>
              </w:trPr>
              <w:tc>
                <w:tcPr>
                  <w:tcW w:w="2763" w:type="pct"/>
                  <w:shd w:val="clear" w:color="auto" w:fill="auto"/>
                  <w:vAlign w:val="bottom"/>
                </w:tcPr>
                <w:p w14:paraId="4E8898B0" w14:textId="77777777" w:rsidR="00EB0480" w:rsidRPr="00312273" w:rsidRDefault="00EB0480" w:rsidP="00EB0480">
                  <w:pPr>
                    <w:spacing w:before="40" w:after="4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Respect</w:t>
                  </w:r>
                </w:p>
              </w:tc>
              <w:tc>
                <w:tcPr>
                  <w:tcW w:w="2237" w:type="pct"/>
                </w:tcPr>
                <w:p w14:paraId="69566530" w14:textId="77777777" w:rsidR="00EB0480" w:rsidRPr="00312273" w:rsidRDefault="00EB0480" w:rsidP="00EB0480">
                  <w:pPr>
                    <w:spacing w:before="40" w:after="40"/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494,010</w:t>
                  </w:r>
                </w:p>
              </w:tc>
            </w:tr>
            <w:tr w:rsidR="00EB0480" w:rsidRPr="00312273" w14:paraId="5280ED2C" w14:textId="77777777" w:rsidTr="00DD4D58">
              <w:trPr>
                <w:trHeight w:val="300"/>
                <w:jc w:val="center"/>
              </w:trPr>
              <w:tc>
                <w:tcPr>
                  <w:tcW w:w="2763" w:type="pct"/>
                  <w:shd w:val="clear" w:color="auto" w:fill="auto"/>
                  <w:vAlign w:val="bottom"/>
                </w:tcPr>
                <w:p w14:paraId="44F74F7D" w14:textId="77777777" w:rsidR="00EB0480" w:rsidRPr="00312273" w:rsidRDefault="00EB0480" w:rsidP="00EB0480">
                  <w:pPr>
                    <w:spacing w:before="40" w:after="4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SIRIM</w:t>
                  </w:r>
                </w:p>
              </w:tc>
              <w:tc>
                <w:tcPr>
                  <w:tcW w:w="2237" w:type="pct"/>
                </w:tcPr>
                <w:p w14:paraId="5EB14A6C" w14:textId="77777777" w:rsidR="00EB0480" w:rsidRPr="00312273" w:rsidRDefault="00EB0480" w:rsidP="00EB0480">
                  <w:pPr>
                    <w:spacing w:before="40" w:after="40"/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2,342,439</w:t>
                  </w:r>
                </w:p>
              </w:tc>
            </w:tr>
            <w:tr w:rsidR="00EB0480" w:rsidRPr="00312273" w14:paraId="2B5A70A6" w14:textId="77777777" w:rsidTr="00DD4D58">
              <w:trPr>
                <w:trHeight w:val="300"/>
                <w:jc w:val="center"/>
              </w:trPr>
              <w:tc>
                <w:tcPr>
                  <w:tcW w:w="2763" w:type="pct"/>
                  <w:shd w:val="clear" w:color="auto" w:fill="auto"/>
                  <w:vAlign w:val="bottom"/>
                </w:tcPr>
                <w:p w14:paraId="371785F4" w14:textId="77777777" w:rsidR="00EB0480" w:rsidRPr="00312273" w:rsidRDefault="00EB0480" w:rsidP="00EB0480">
                  <w:pPr>
                    <w:spacing w:before="40" w:after="4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TUV</w:t>
                  </w:r>
                </w:p>
              </w:tc>
              <w:tc>
                <w:tcPr>
                  <w:tcW w:w="2237" w:type="pct"/>
                </w:tcPr>
                <w:p w14:paraId="1C7ABABC" w14:textId="77777777" w:rsidR="00EB0480" w:rsidRPr="00312273" w:rsidRDefault="00EB0480" w:rsidP="00EB0480">
                  <w:pPr>
                    <w:spacing w:before="40" w:after="40"/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1,086,129</w:t>
                  </w:r>
                </w:p>
              </w:tc>
            </w:tr>
            <w:tr w:rsidR="00EB0480" w:rsidRPr="00312273" w14:paraId="348D716D" w14:textId="77777777" w:rsidTr="00DD4D58">
              <w:trPr>
                <w:trHeight w:val="315"/>
                <w:jc w:val="center"/>
              </w:trPr>
              <w:tc>
                <w:tcPr>
                  <w:tcW w:w="2763" w:type="pct"/>
                  <w:shd w:val="clear" w:color="auto" w:fill="auto"/>
                  <w:vAlign w:val="bottom"/>
                </w:tcPr>
                <w:p w14:paraId="47A06C8B" w14:textId="77777777" w:rsidR="00EB0480" w:rsidRPr="00312273" w:rsidRDefault="00EB0480" w:rsidP="00EB0480">
                  <w:pPr>
                    <w:spacing w:before="40" w:after="4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YNY</w:t>
                  </w:r>
                </w:p>
              </w:tc>
              <w:tc>
                <w:tcPr>
                  <w:tcW w:w="2237" w:type="pct"/>
                </w:tcPr>
                <w:p w14:paraId="7070DAF9" w14:textId="77777777" w:rsidR="00EB0480" w:rsidRPr="00312273" w:rsidRDefault="00EB0480" w:rsidP="00EB0480">
                  <w:pPr>
                    <w:spacing w:before="40" w:after="40"/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1227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566,256</w:t>
                  </w:r>
                </w:p>
              </w:tc>
            </w:tr>
            <w:tr w:rsidR="00EB0480" w:rsidRPr="00312273" w14:paraId="00062C29" w14:textId="77777777" w:rsidTr="00DD4D58">
              <w:trPr>
                <w:trHeight w:val="300"/>
                <w:jc w:val="center"/>
              </w:trPr>
              <w:tc>
                <w:tcPr>
                  <w:tcW w:w="2763" w:type="pct"/>
                </w:tcPr>
                <w:p w14:paraId="31453CE3" w14:textId="77777777" w:rsidR="00EB0480" w:rsidRPr="00312273" w:rsidRDefault="00EB0480" w:rsidP="00EB0480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31227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Jumlah</w:t>
                  </w:r>
                  <w:proofErr w:type="spellEnd"/>
                </w:p>
              </w:tc>
              <w:tc>
                <w:tcPr>
                  <w:tcW w:w="2237" w:type="pct"/>
                </w:tcPr>
                <w:p w14:paraId="483DA595" w14:textId="77777777" w:rsidR="00EB0480" w:rsidRPr="00312273" w:rsidRDefault="00EB0480" w:rsidP="00EB0480">
                  <w:pPr>
                    <w:spacing w:before="40" w:after="40"/>
                    <w:jc w:val="right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B048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9,545,418</w:t>
                  </w:r>
                </w:p>
              </w:tc>
            </w:tr>
          </w:tbl>
          <w:p w14:paraId="6055949B" w14:textId="059BF3C2" w:rsidR="00EB0480" w:rsidRPr="00910057" w:rsidRDefault="00EB0480" w:rsidP="00910057">
            <w:pPr>
              <w:tabs>
                <w:tab w:val="center" w:pos="756"/>
              </w:tabs>
              <w:spacing w:after="0" w:line="240" w:lineRule="auto"/>
              <w:rPr>
                <w:rFonts w:ascii="Arial" w:eastAsia="Times New Roman" w:hAnsi="Arial" w:cs="Arial"/>
                <w:lang w:val="de-DE"/>
              </w:rPr>
            </w:pPr>
          </w:p>
        </w:tc>
      </w:tr>
      <w:tr w:rsidR="00910057" w:rsidRPr="00910057" w14:paraId="54C42942" w14:textId="77777777" w:rsidTr="00D06FC3">
        <w:trPr>
          <w:trHeight w:val="564"/>
        </w:trPr>
        <w:tc>
          <w:tcPr>
            <w:tcW w:w="2405" w:type="dxa"/>
          </w:tcPr>
          <w:p w14:paraId="139D2D4F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910057">
              <w:rPr>
                <w:rFonts w:ascii="Arial" w:eastAsia="Times New Roman" w:hAnsi="Arial" w:cs="Arial"/>
                <w:lang w:val="sv-SE"/>
              </w:rPr>
              <w:t>IMPAK KEPADA INDUSTRI</w:t>
            </w:r>
          </w:p>
          <w:p w14:paraId="0FDFFBAE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  <w:p w14:paraId="1EC6FCBB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284" w:type="dxa"/>
          </w:tcPr>
          <w:p w14:paraId="52DA6674" w14:textId="77777777" w:rsidR="00910057" w:rsidRPr="00910057" w:rsidRDefault="00910057" w:rsidP="0091005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689" w:type="dxa"/>
          </w:tcPr>
          <w:p w14:paraId="1F9945C9" w14:textId="536A7A3C" w:rsidR="00910057" w:rsidRPr="00910057" w:rsidRDefault="00564852" w:rsidP="00910057">
            <w:pPr>
              <w:numPr>
                <w:ilvl w:val="0"/>
                <w:numId w:val="4"/>
              </w:numPr>
              <w:spacing w:after="0" w:line="240" w:lineRule="auto"/>
              <w:ind w:left="315"/>
              <w:contextualSpacing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M</w:t>
            </w:r>
            <w:r w:rsidRPr="00910057">
              <w:rPr>
                <w:rFonts w:ascii="Arial" w:eastAsia="Times New Roman" w:hAnsi="Arial" w:cs="Arial"/>
              </w:rPr>
              <w:t>emastikan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syarikat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PKS</w:t>
            </w:r>
            <w:r w:rsidRPr="00910057">
              <w:rPr>
                <w:rFonts w:ascii="Arial" w:eastAsia="Times New Roman" w:hAnsi="Arial" w:cs="Arial"/>
              </w:rPr>
              <w:t xml:space="preserve"> yang </w:t>
            </w:r>
            <w:proofErr w:type="spellStart"/>
            <w:r w:rsidRPr="00910057">
              <w:rPr>
                <w:rFonts w:ascii="Arial" w:eastAsia="Times New Roman" w:hAnsi="Arial" w:cs="Arial"/>
              </w:rPr>
              <w:t>layak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menjalani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program </w:t>
            </w:r>
            <w:proofErr w:type="spellStart"/>
            <w:r w:rsidRPr="00910057">
              <w:rPr>
                <w:rFonts w:ascii="Arial" w:eastAsia="Times New Roman" w:hAnsi="Arial" w:cs="Arial"/>
              </w:rPr>
              <w:t>penilaian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kesediaan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In</w:t>
            </w:r>
            <w:r w:rsidRPr="00910057">
              <w:rPr>
                <w:rFonts w:ascii="Arial" w:eastAsia="Times New Roman" w:hAnsi="Arial" w:cs="Arial"/>
              </w:rPr>
              <w:t>dustry4</w:t>
            </w:r>
            <w:r w:rsidR="009314F4">
              <w:rPr>
                <w:rFonts w:ascii="Arial" w:eastAsia="Times New Roman" w:hAnsi="Arial" w:cs="Arial"/>
              </w:rPr>
              <w:t xml:space="preserve">WRD </w:t>
            </w:r>
            <w:r w:rsidRPr="00910057">
              <w:rPr>
                <w:rFonts w:ascii="Arial" w:eastAsia="Times New Roman" w:hAnsi="Arial" w:cs="Arial"/>
              </w:rPr>
              <w:t xml:space="preserve">dapat dilaksanakan </w:t>
            </w:r>
            <w:proofErr w:type="spellStart"/>
            <w:r w:rsidRPr="00910057">
              <w:rPr>
                <w:rFonts w:ascii="Arial" w:eastAsia="Times New Roman" w:hAnsi="Arial" w:cs="Arial"/>
              </w:rPr>
              <w:t>mengikut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masa yang </w:t>
            </w:r>
            <w:proofErr w:type="spellStart"/>
            <w:r w:rsidRPr="00910057">
              <w:rPr>
                <w:rFonts w:ascii="Arial" w:eastAsia="Times New Roman" w:hAnsi="Arial" w:cs="Arial"/>
              </w:rPr>
              <w:t>diberi</w:t>
            </w:r>
            <w:proofErr w:type="spellEnd"/>
            <w:r w:rsidRPr="00910057">
              <w:rPr>
                <w:rFonts w:ascii="Arial" w:eastAsia="Times New Roman" w:hAnsi="Arial" w:cs="Arial"/>
              </w:rPr>
              <w:t>.</w:t>
            </w:r>
          </w:p>
          <w:p w14:paraId="4AABC812" w14:textId="73F9B215" w:rsidR="00910057" w:rsidRPr="00910057" w:rsidRDefault="00564852" w:rsidP="00910057">
            <w:pPr>
              <w:numPr>
                <w:ilvl w:val="0"/>
                <w:numId w:val="4"/>
              </w:numPr>
              <w:spacing w:after="0" w:line="240" w:lineRule="auto"/>
              <w:ind w:left="315"/>
              <w:contextualSpacing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M</w:t>
            </w:r>
            <w:r w:rsidRPr="00910057">
              <w:rPr>
                <w:rFonts w:ascii="Arial" w:eastAsia="Times New Roman" w:hAnsi="Arial" w:cs="Arial"/>
              </w:rPr>
              <w:t>elihat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tahap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kesediaan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syarikat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PKS</w:t>
            </w:r>
            <w:r w:rsidRPr="00910057">
              <w:rPr>
                <w:rFonts w:ascii="Arial" w:eastAsia="Times New Roman" w:hAnsi="Arial" w:cs="Arial"/>
              </w:rPr>
              <w:t xml:space="preserve"> ke </w:t>
            </w:r>
            <w:proofErr w:type="spellStart"/>
            <w:r w:rsidRPr="00910057">
              <w:rPr>
                <w:rFonts w:ascii="Arial" w:eastAsia="Times New Roman" w:hAnsi="Arial" w:cs="Arial"/>
              </w:rPr>
              <w:t>arah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pelaksanaan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I</w:t>
            </w:r>
            <w:r w:rsidRPr="00910057">
              <w:rPr>
                <w:rFonts w:ascii="Arial" w:eastAsia="Times New Roman" w:hAnsi="Arial" w:cs="Arial"/>
              </w:rPr>
              <w:t xml:space="preserve">4.0 dan </w:t>
            </w:r>
            <w:proofErr w:type="spellStart"/>
            <w:r w:rsidRPr="00910057">
              <w:rPr>
                <w:rFonts w:ascii="Arial" w:eastAsia="Times New Roman" w:hAnsi="Arial" w:cs="Arial"/>
              </w:rPr>
              <w:t>memberi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peluang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untuk </w:t>
            </w:r>
            <w:proofErr w:type="spellStart"/>
            <w:r w:rsidRPr="00910057">
              <w:rPr>
                <w:rFonts w:ascii="Arial" w:eastAsia="Times New Roman" w:hAnsi="Arial" w:cs="Arial"/>
              </w:rPr>
              <w:t>memperolehi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bantuan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geran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dari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kerajaan</w:t>
            </w:r>
            <w:proofErr w:type="spellEnd"/>
            <w:r w:rsidRPr="00910057">
              <w:rPr>
                <w:rFonts w:ascii="Arial" w:eastAsia="Times New Roman" w:hAnsi="Arial" w:cs="Arial"/>
              </w:rPr>
              <w:t>.</w:t>
            </w:r>
          </w:p>
          <w:p w14:paraId="6AEE94F3" w14:textId="2220F3CE" w:rsidR="00910057" w:rsidRPr="00910057" w:rsidRDefault="00564852" w:rsidP="00910057">
            <w:pPr>
              <w:numPr>
                <w:ilvl w:val="0"/>
                <w:numId w:val="4"/>
              </w:numPr>
              <w:spacing w:after="0" w:line="240" w:lineRule="auto"/>
              <w:ind w:left="315"/>
              <w:contextualSpacing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M</w:t>
            </w:r>
            <w:r w:rsidRPr="00910057">
              <w:rPr>
                <w:rFonts w:ascii="Arial" w:eastAsia="Times New Roman" w:hAnsi="Arial" w:cs="Arial"/>
              </w:rPr>
              <w:t>embantu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PKS</w:t>
            </w:r>
            <w:r w:rsidRPr="00910057">
              <w:rPr>
                <w:rFonts w:ascii="Arial" w:eastAsia="Times New Roman" w:hAnsi="Arial" w:cs="Arial"/>
              </w:rPr>
              <w:t xml:space="preserve"> yang terlibat untuk </w:t>
            </w:r>
            <w:proofErr w:type="spellStart"/>
            <w:r w:rsidRPr="00910057">
              <w:rPr>
                <w:rFonts w:ascii="Arial" w:eastAsia="Times New Roman" w:hAnsi="Arial" w:cs="Arial"/>
              </w:rPr>
              <w:t>meningkatkan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tahap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kecekapan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pengeluaran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mereka </w:t>
            </w:r>
            <w:proofErr w:type="spellStart"/>
            <w:r w:rsidRPr="00910057">
              <w:rPr>
                <w:rFonts w:ascii="Arial" w:eastAsia="Times New Roman" w:hAnsi="Arial" w:cs="Arial"/>
              </w:rPr>
              <w:t>berasaskan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10057">
              <w:rPr>
                <w:rFonts w:ascii="Arial" w:eastAsia="Times New Roman" w:hAnsi="Arial" w:cs="Arial"/>
              </w:rPr>
              <w:t>elemen</w:t>
            </w:r>
            <w:proofErr w:type="spellEnd"/>
            <w:r w:rsidRPr="0091005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I</w:t>
            </w:r>
            <w:r w:rsidRPr="00910057">
              <w:rPr>
                <w:rFonts w:ascii="Arial" w:eastAsia="Times New Roman" w:hAnsi="Arial" w:cs="Arial"/>
              </w:rPr>
              <w:t>4.0</w:t>
            </w:r>
          </w:p>
          <w:p w14:paraId="5DD5239D" w14:textId="77777777" w:rsidR="00910057" w:rsidRPr="00910057" w:rsidRDefault="00910057" w:rsidP="00910057">
            <w:pPr>
              <w:spacing w:after="0" w:line="240" w:lineRule="auto"/>
              <w:ind w:left="-45"/>
              <w:jc w:val="both"/>
              <w:rPr>
                <w:rFonts w:ascii="Arial" w:eastAsia="Times New Roman" w:hAnsi="Arial" w:cs="Arial"/>
              </w:rPr>
            </w:pPr>
          </w:p>
        </w:tc>
      </w:tr>
      <w:tr w:rsidR="00910057" w:rsidRPr="00910057" w14:paraId="0F5B31AD" w14:textId="77777777" w:rsidTr="00D06FC3">
        <w:tc>
          <w:tcPr>
            <w:tcW w:w="2405" w:type="dxa"/>
          </w:tcPr>
          <w:p w14:paraId="495BA262" w14:textId="5B8D5858" w:rsidR="00910057" w:rsidRPr="00910057" w:rsidRDefault="00910057" w:rsidP="00B0399B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910057">
              <w:rPr>
                <w:rFonts w:ascii="Arial" w:eastAsia="Times New Roman" w:hAnsi="Arial" w:cs="Arial"/>
                <w:lang w:val="sv-SE"/>
              </w:rPr>
              <w:t>BAKI PERUNTUKAN/ TANDATANGAN KETUA AKAUNTAN</w:t>
            </w:r>
          </w:p>
        </w:tc>
        <w:tc>
          <w:tcPr>
            <w:tcW w:w="284" w:type="dxa"/>
          </w:tcPr>
          <w:p w14:paraId="5B716204" w14:textId="77777777" w:rsidR="00910057" w:rsidRPr="00910057" w:rsidRDefault="00910057" w:rsidP="0091005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689" w:type="dxa"/>
          </w:tcPr>
          <w:p w14:paraId="27CA1A2E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10057" w:rsidRPr="00910057" w14:paraId="17435F24" w14:textId="77777777" w:rsidTr="00D06FC3">
        <w:tc>
          <w:tcPr>
            <w:tcW w:w="2405" w:type="dxa"/>
          </w:tcPr>
          <w:p w14:paraId="388D80F5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910057">
              <w:rPr>
                <w:rFonts w:ascii="Arial" w:eastAsia="Times New Roman" w:hAnsi="Arial" w:cs="Arial"/>
                <w:lang w:val="sv-SE"/>
              </w:rPr>
              <w:t>KOMEN/TANDA TANGAN PENGURUS UNIT PCT</w:t>
            </w:r>
          </w:p>
          <w:p w14:paraId="2798F8F1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284" w:type="dxa"/>
          </w:tcPr>
          <w:p w14:paraId="32930966" w14:textId="77777777" w:rsidR="00910057" w:rsidRPr="00910057" w:rsidRDefault="00910057" w:rsidP="0091005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1005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689" w:type="dxa"/>
          </w:tcPr>
          <w:p w14:paraId="4DDC4B58" w14:textId="77777777" w:rsidR="00910057" w:rsidRPr="00910057" w:rsidRDefault="00910057" w:rsidP="0091005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6D0B144" w14:textId="299D94A2" w:rsidR="00433FCA" w:rsidRDefault="00433FCA" w:rsidP="009100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14:paraId="1D5BE48B" w14:textId="695B6C3B" w:rsidR="00433FCA" w:rsidRDefault="00433FCA" w:rsidP="009100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14:paraId="7353F510" w14:textId="77777777" w:rsidR="00433FCA" w:rsidRDefault="00433FCA" w:rsidP="009100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14:paraId="185F0E5D" w14:textId="77777777" w:rsidR="00433FCA" w:rsidRDefault="00433FCA" w:rsidP="009100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14:paraId="0EA59856" w14:textId="4F2D4FE6" w:rsidR="00910057" w:rsidRPr="00910057" w:rsidRDefault="00910057" w:rsidP="009100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910057">
        <w:rPr>
          <w:rFonts w:ascii="Arial" w:eastAsia="Times New Roman" w:hAnsi="Arial" w:cs="Arial"/>
          <w:b/>
          <w:sz w:val="24"/>
          <w:szCs w:val="24"/>
          <w:lang w:val="de-DE"/>
        </w:rPr>
        <w:t xml:space="preserve">PERBADANAN PRODUKTIVITI </w:t>
      </w:r>
      <w:r w:rsidRPr="00910057">
        <w:rPr>
          <w:rFonts w:ascii="Arial" w:eastAsia="Times New Roman" w:hAnsi="Arial" w:cs="Arial"/>
          <w:b/>
          <w:caps/>
          <w:sz w:val="24"/>
          <w:szCs w:val="24"/>
          <w:lang w:val="de-DE"/>
        </w:rPr>
        <w:t>Malaysia</w:t>
      </w:r>
      <w:r w:rsidRPr="00910057">
        <w:rPr>
          <w:rFonts w:ascii="Arial" w:eastAsia="Times New Roman" w:hAnsi="Arial" w:cs="Arial"/>
          <w:b/>
          <w:sz w:val="24"/>
          <w:szCs w:val="24"/>
          <w:lang w:val="de-DE"/>
        </w:rPr>
        <w:t xml:space="preserve"> (MPC)</w:t>
      </w:r>
    </w:p>
    <w:p w14:paraId="01D1CDD3" w14:textId="77777777" w:rsidR="00910057" w:rsidRPr="00910057" w:rsidRDefault="00910057" w:rsidP="009100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910057">
        <w:rPr>
          <w:rFonts w:ascii="Arial" w:eastAsia="Times New Roman" w:hAnsi="Arial" w:cs="Arial"/>
          <w:b/>
          <w:sz w:val="24"/>
          <w:szCs w:val="24"/>
          <w:lang w:val="de-DE"/>
        </w:rPr>
        <w:t>KERTAS CADANGAN UNTUK PERTIMBANGAN KELULUSAN</w:t>
      </w:r>
    </w:p>
    <w:p w14:paraId="68D1BC11" w14:textId="77777777" w:rsidR="00910057" w:rsidRPr="00910057" w:rsidRDefault="00910057" w:rsidP="009100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910057">
        <w:rPr>
          <w:rFonts w:ascii="Arial" w:eastAsia="Times New Roman" w:hAnsi="Arial" w:cs="Arial"/>
          <w:b/>
          <w:sz w:val="24"/>
          <w:szCs w:val="24"/>
          <w:lang w:val="de-DE"/>
        </w:rPr>
        <w:t>LEMBAGA PENGURUSAN</w:t>
      </w:r>
    </w:p>
    <w:p w14:paraId="5128BCA8" w14:textId="77777777" w:rsidR="00910057" w:rsidRPr="00910057" w:rsidRDefault="00910057" w:rsidP="0091005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14:paraId="22DA59C4" w14:textId="77777777" w:rsidR="00910057" w:rsidRPr="00910057" w:rsidRDefault="00910057" w:rsidP="0091005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14:paraId="331D4EE8" w14:textId="27415DFA" w:rsidR="00910057" w:rsidRPr="00910057" w:rsidRDefault="009314F4" w:rsidP="00910057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r w:rsidRPr="009314F4">
        <w:rPr>
          <w:rFonts w:ascii="Arial" w:eastAsia="Times New Roman" w:hAnsi="Arial" w:cs="Arial"/>
          <w:b/>
          <w:bCs/>
          <w:sz w:val="24"/>
          <w:szCs w:val="24"/>
          <w:lang w:val="de-DE"/>
        </w:rPr>
        <w:t>MEMOHON KELULUSAN UNTUK PEMBAYARAN PROGRAM PENILAIAN KESEDIAAN INDUSTRY4WRD (RA) KEPADA 6 BADAN PENILAI YANG TELAH MELAKSANAKAN RA</w:t>
      </w:r>
    </w:p>
    <w:p w14:paraId="0668E49D" w14:textId="77777777" w:rsidR="00910057" w:rsidRPr="00910057" w:rsidRDefault="00910057" w:rsidP="009100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de-DE"/>
        </w:rPr>
      </w:pPr>
    </w:p>
    <w:p w14:paraId="011715B5" w14:textId="77777777" w:rsidR="00910057" w:rsidRPr="00910057" w:rsidRDefault="00910057" w:rsidP="009100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de-DE"/>
        </w:rPr>
      </w:pPr>
    </w:p>
    <w:p w14:paraId="6DA87CD8" w14:textId="77777777" w:rsidR="00910057" w:rsidRPr="00910057" w:rsidRDefault="00910057" w:rsidP="00910057">
      <w:pPr>
        <w:numPr>
          <w:ilvl w:val="0"/>
          <w:numId w:val="1"/>
        </w:numPr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910057">
        <w:rPr>
          <w:rFonts w:ascii="Arial" w:eastAsia="Times New Roman" w:hAnsi="Arial" w:cs="Arial"/>
          <w:b/>
          <w:sz w:val="24"/>
          <w:szCs w:val="24"/>
        </w:rPr>
        <w:t>TUJUAN</w:t>
      </w:r>
    </w:p>
    <w:p w14:paraId="73CA5E3B" w14:textId="77777777" w:rsidR="00910057" w:rsidRPr="00910057" w:rsidRDefault="00910057" w:rsidP="00910057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1AD2923" w14:textId="6E1A627E" w:rsidR="008616CE" w:rsidRPr="008616CE" w:rsidRDefault="00910057" w:rsidP="00910057">
      <w:pPr>
        <w:numPr>
          <w:ilvl w:val="1"/>
          <w:numId w:val="1"/>
        </w:numPr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910057">
        <w:rPr>
          <w:rFonts w:ascii="Arial" w:eastAsia="Times New Roman" w:hAnsi="Arial" w:cs="Arial"/>
          <w:sz w:val="24"/>
          <w:szCs w:val="24"/>
        </w:rPr>
        <w:t>Kertas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cadangan ini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bertujuan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untuk</w:t>
      </w:r>
      <w:r w:rsidR="009314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14F4">
        <w:rPr>
          <w:rFonts w:ascii="Arial" w:eastAsia="Times New Roman" w:hAnsi="Arial" w:cs="Arial"/>
          <w:sz w:val="24"/>
          <w:szCs w:val="24"/>
        </w:rPr>
        <w:t>m</w:t>
      </w:r>
      <w:r w:rsidR="009314F4" w:rsidRPr="009314F4">
        <w:rPr>
          <w:rFonts w:ascii="Arial" w:eastAsia="Times New Roman" w:hAnsi="Arial" w:cs="Arial"/>
          <w:sz w:val="24"/>
          <w:szCs w:val="24"/>
        </w:rPr>
        <w:t>emohon</w:t>
      </w:r>
      <w:proofErr w:type="spellEnd"/>
      <w:r w:rsidR="009314F4" w:rsidRPr="009314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14F4" w:rsidRPr="009314F4">
        <w:rPr>
          <w:rFonts w:ascii="Arial" w:eastAsia="Times New Roman" w:hAnsi="Arial" w:cs="Arial"/>
          <w:sz w:val="24"/>
          <w:szCs w:val="24"/>
        </w:rPr>
        <w:t>kelulusan</w:t>
      </w:r>
      <w:proofErr w:type="spellEnd"/>
      <w:r w:rsidR="009314F4" w:rsidRPr="009314F4">
        <w:rPr>
          <w:rFonts w:ascii="Arial" w:eastAsia="Times New Roman" w:hAnsi="Arial" w:cs="Arial"/>
          <w:sz w:val="24"/>
          <w:szCs w:val="24"/>
        </w:rPr>
        <w:t xml:space="preserve"> </w:t>
      </w:r>
      <w:r w:rsidR="009314F4">
        <w:rPr>
          <w:rFonts w:ascii="Arial" w:eastAsia="Times New Roman" w:hAnsi="Arial" w:cs="Arial"/>
          <w:sz w:val="24"/>
          <w:szCs w:val="24"/>
        </w:rPr>
        <w:t xml:space="preserve">bagi </w:t>
      </w:r>
      <w:proofErr w:type="spellStart"/>
      <w:r w:rsidR="009314F4" w:rsidRPr="009314F4">
        <w:rPr>
          <w:rFonts w:ascii="Arial" w:eastAsia="Times New Roman" w:hAnsi="Arial" w:cs="Arial"/>
          <w:sz w:val="24"/>
          <w:szCs w:val="24"/>
        </w:rPr>
        <w:t>pembayaran</w:t>
      </w:r>
      <w:proofErr w:type="spellEnd"/>
      <w:r w:rsidR="009314F4" w:rsidRPr="009314F4">
        <w:rPr>
          <w:rFonts w:ascii="Arial" w:eastAsia="Times New Roman" w:hAnsi="Arial" w:cs="Arial"/>
          <w:sz w:val="24"/>
          <w:szCs w:val="24"/>
        </w:rPr>
        <w:t xml:space="preserve"> Program </w:t>
      </w:r>
      <w:proofErr w:type="spellStart"/>
      <w:r w:rsidR="009314F4" w:rsidRPr="009314F4">
        <w:rPr>
          <w:rFonts w:ascii="Arial" w:eastAsia="Times New Roman" w:hAnsi="Arial" w:cs="Arial"/>
          <w:sz w:val="24"/>
          <w:szCs w:val="24"/>
        </w:rPr>
        <w:t>Penilaian</w:t>
      </w:r>
      <w:proofErr w:type="spellEnd"/>
      <w:r w:rsidR="009314F4" w:rsidRPr="009314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14F4" w:rsidRPr="009314F4">
        <w:rPr>
          <w:rFonts w:ascii="Arial" w:eastAsia="Times New Roman" w:hAnsi="Arial" w:cs="Arial"/>
          <w:sz w:val="24"/>
          <w:szCs w:val="24"/>
        </w:rPr>
        <w:t>Kesediaan</w:t>
      </w:r>
      <w:proofErr w:type="spellEnd"/>
      <w:r w:rsidR="009314F4" w:rsidRPr="009314F4">
        <w:rPr>
          <w:rFonts w:ascii="Arial" w:eastAsia="Times New Roman" w:hAnsi="Arial" w:cs="Arial"/>
          <w:sz w:val="24"/>
          <w:szCs w:val="24"/>
        </w:rPr>
        <w:t xml:space="preserve"> Industry4WRD (RA) kepada 6 </w:t>
      </w:r>
      <w:r w:rsidR="009314F4">
        <w:rPr>
          <w:rFonts w:ascii="Arial" w:eastAsia="Times New Roman" w:hAnsi="Arial" w:cs="Arial"/>
          <w:sz w:val="24"/>
          <w:szCs w:val="24"/>
        </w:rPr>
        <w:t>B</w:t>
      </w:r>
      <w:r w:rsidR="009314F4" w:rsidRPr="009314F4">
        <w:rPr>
          <w:rFonts w:ascii="Arial" w:eastAsia="Times New Roman" w:hAnsi="Arial" w:cs="Arial"/>
          <w:sz w:val="24"/>
          <w:szCs w:val="24"/>
        </w:rPr>
        <w:t xml:space="preserve">adan </w:t>
      </w:r>
      <w:proofErr w:type="spellStart"/>
      <w:r w:rsidR="009314F4">
        <w:rPr>
          <w:rFonts w:ascii="Arial" w:eastAsia="Times New Roman" w:hAnsi="Arial" w:cs="Arial"/>
          <w:sz w:val="24"/>
          <w:szCs w:val="24"/>
        </w:rPr>
        <w:t>P</w:t>
      </w:r>
      <w:r w:rsidR="009314F4" w:rsidRPr="009314F4">
        <w:rPr>
          <w:rFonts w:ascii="Arial" w:eastAsia="Times New Roman" w:hAnsi="Arial" w:cs="Arial"/>
          <w:sz w:val="24"/>
          <w:szCs w:val="24"/>
        </w:rPr>
        <w:t>enilai</w:t>
      </w:r>
      <w:proofErr w:type="spellEnd"/>
      <w:r w:rsidR="009314F4">
        <w:rPr>
          <w:rFonts w:ascii="Arial" w:eastAsia="Times New Roman" w:hAnsi="Arial" w:cs="Arial"/>
          <w:sz w:val="24"/>
          <w:szCs w:val="24"/>
        </w:rPr>
        <w:t xml:space="preserve"> (AB)</w:t>
      </w:r>
      <w:r w:rsidR="009314F4" w:rsidRPr="009314F4">
        <w:rPr>
          <w:rFonts w:ascii="Arial" w:eastAsia="Times New Roman" w:hAnsi="Arial" w:cs="Arial"/>
          <w:sz w:val="24"/>
          <w:szCs w:val="24"/>
        </w:rPr>
        <w:t xml:space="preserve"> yang telah </w:t>
      </w:r>
      <w:proofErr w:type="spellStart"/>
      <w:r w:rsidR="009314F4" w:rsidRPr="009314F4">
        <w:rPr>
          <w:rFonts w:ascii="Arial" w:eastAsia="Times New Roman" w:hAnsi="Arial" w:cs="Arial"/>
          <w:sz w:val="24"/>
          <w:szCs w:val="24"/>
        </w:rPr>
        <w:t>melaksanakan</w:t>
      </w:r>
      <w:proofErr w:type="spellEnd"/>
      <w:r w:rsidR="009314F4" w:rsidRPr="009314F4">
        <w:rPr>
          <w:rFonts w:ascii="Arial" w:eastAsia="Times New Roman" w:hAnsi="Arial" w:cs="Arial"/>
          <w:sz w:val="24"/>
          <w:szCs w:val="24"/>
        </w:rPr>
        <w:t xml:space="preserve"> RA</w:t>
      </w:r>
      <w:r w:rsidR="008616CE"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14:paraId="20C6B384" w14:textId="77777777" w:rsidR="008616CE" w:rsidRPr="008616CE" w:rsidRDefault="008616CE" w:rsidP="008616C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964AC39" w14:textId="77777777" w:rsidR="00910057" w:rsidRPr="00910057" w:rsidRDefault="00910057" w:rsidP="00910057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62FEB31" w14:textId="77777777" w:rsidR="00910057" w:rsidRPr="00910057" w:rsidRDefault="00910057" w:rsidP="00910057">
      <w:pPr>
        <w:numPr>
          <w:ilvl w:val="0"/>
          <w:numId w:val="1"/>
        </w:numPr>
        <w:spacing w:after="0" w:line="240" w:lineRule="auto"/>
        <w:ind w:left="1134" w:hanging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910057">
        <w:rPr>
          <w:rFonts w:ascii="Arial" w:eastAsia="Times New Roman" w:hAnsi="Arial" w:cs="Arial"/>
          <w:b/>
          <w:sz w:val="24"/>
          <w:szCs w:val="24"/>
        </w:rPr>
        <w:t>LATARBELAKANG</w:t>
      </w:r>
    </w:p>
    <w:p w14:paraId="775E5A2A" w14:textId="77777777" w:rsidR="00910057" w:rsidRPr="00910057" w:rsidRDefault="00910057" w:rsidP="00910057">
      <w:pPr>
        <w:spacing w:after="0" w:line="240" w:lineRule="auto"/>
        <w:ind w:left="1134" w:hanging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9B5F344" w14:textId="77777777" w:rsidR="00910057" w:rsidRPr="00910057" w:rsidRDefault="00910057" w:rsidP="00910057">
      <w:pPr>
        <w:numPr>
          <w:ilvl w:val="1"/>
          <w:numId w:val="1"/>
        </w:numPr>
        <w:spacing w:after="0" w:line="240" w:lineRule="auto"/>
        <w:ind w:left="1134" w:hanging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910057">
        <w:rPr>
          <w:rFonts w:ascii="Arial" w:eastAsia="Times New Roman" w:hAnsi="Arial" w:cs="Arial"/>
          <w:sz w:val="24"/>
          <w:szCs w:val="24"/>
        </w:rPr>
        <w:t xml:space="preserve">Program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Penilaian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Kesediaan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r w:rsidRPr="00910057">
        <w:rPr>
          <w:rFonts w:ascii="Arial" w:eastAsia="Times New Roman" w:hAnsi="Arial" w:cs="Arial"/>
          <w:i/>
          <w:iCs/>
          <w:sz w:val="24"/>
          <w:szCs w:val="24"/>
        </w:rPr>
        <w:t>Industry4WRD</w:t>
      </w:r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satu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program yang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dibentuk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untuk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melihat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tahap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kesediaan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Perusahaan Kecil &amp;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Sederhana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(PKS) dalam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mengadaptasi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elemen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i4.0 di dalam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pengeluaran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mereka. Program ini telah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diperkenalkan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penghujung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tahun 2018 dan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sehingga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kini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telah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berjaya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mengumpulkan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sebanyak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890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PKS yang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layak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dinilai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dalam program RA.</w:t>
      </w:r>
    </w:p>
    <w:p w14:paraId="02C00D18" w14:textId="77777777" w:rsidR="00910057" w:rsidRPr="00910057" w:rsidRDefault="00910057" w:rsidP="00910057">
      <w:pPr>
        <w:spacing w:after="0" w:line="240" w:lineRule="auto"/>
        <w:ind w:left="1134" w:hanging="1134"/>
        <w:contextualSpacing/>
        <w:rPr>
          <w:rFonts w:ascii="Arial" w:eastAsia="Times New Roman" w:hAnsi="Arial" w:cs="Arial"/>
          <w:sz w:val="24"/>
          <w:szCs w:val="24"/>
        </w:rPr>
      </w:pPr>
    </w:p>
    <w:p w14:paraId="7B0B341A" w14:textId="076565A6" w:rsidR="00910057" w:rsidRPr="00CE7E48" w:rsidRDefault="007E6E86" w:rsidP="00CE7E48">
      <w:pPr>
        <w:numPr>
          <w:ilvl w:val="1"/>
          <w:numId w:val="1"/>
        </w:numPr>
        <w:spacing w:after="0" w:line="240" w:lineRule="auto"/>
        <w:ind w:left="1134" w:hanging="1134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</w:rPr>
        <w:t>Sebanyak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6 Badan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Penilai</w:t>
      </w:r>
      <w:proofErr w:type="spellEnd"/>
      <w:r w:rsidR="007A76AC">
        <w:rPr>
          <w:rFonts w:ascii="Arial" w:eastAsia="Times New Roman" w:hAnsi="Arial" w:cs="Arial"/>
          <w:bCs/>
          <w:sz w:val="24"/>
          <w:szCs w:val="24"/>
        </w:rPr>
        <w:t xml:space="preserve"> (SIRM </w:t>
      </w:r>
      <w:proofErr w:type="spellStart"/>
      <w:r w:rsidR="007A76AC">
        <w:rPr>
          <w:rFonts w:ascii="Arial" w:eastAsia="Times New Roman" w:hAnsi="Arial" w:cs="Arial"/>
          <w:bCs/>
          <w:sz w:val="24"/>
          <w:szCs w:val="24"/>
        </w:rPr>
        <w:t>Berhad</w:t>
      </w:r>
      <w:proofErr w:type="spellEnd"/>
      <w:r w:rsidR="007A76AC">
        <w:rPr>
          <w:rFonts w:ascii="Arial" w:eastAsia="Times New Roman" w:hAnsi="Arial" w:cs="Arial"/>
          <w:bCs/>
          <w:sz w:val="24"/>
          <w:szCs w:val="24"/>
        </w:rPr>
        <w:t xml:space="preserve">, MIMOS </w:t>
      </w:r>
      <w:proofErr w:type="spellStart"/>
      <w:r w:rsidR="007A76AC">
        <w:rPr>
          <w:rFonts w:ascii="Arial" w:eastAsia="Times New Roman" w:hAnsi="Arial" w:cs="Arial"/>
          <w:bCs/>
          <w:sz w:val="24"/>
          <w:szCs w:val="24"/>
        </w:rPr>
        <w:t>Berhad</w:t>
      </w:r>
      <w:proofErr w:type="spellEnd"/>
      <w:r w:rsidR="007A76AC">
        <w:rPr>
          <w:rFonts w:ascii="Arial" w:eastAsia="Times New Roman" w:hAnsi="Arial" w:cs="Arial"/>
          <w:bCs/>
          <w:sz w:val="24"/>
          <w:szCs w:val="24"/>
        </w:rPr>
        <w:t xml:space="preserve">, MARii, TUV-SUD, YNY Technology dan RESPECT) </w:t>
      </w:r>
      <w:r>
        <w:rPr>
          <w:rFonts w:ascii="Arial" w:eastAsia="Times New Roman" w:hAnsi="Arial" w:cs="Arial"/>
          <w:bCs/>
          <w:sz w:val="24"/>
          <w:szCs w:val="24"/>
        </w:rPr>
        <w:t xml:space="preserve">telah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dilantik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bagi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melaksanakan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616CE">
        <w:rPr>
          <w:rFonts w:ascii="Arial" w:eastAsia="Times New Roman" w:hAnsi="Arial" w:cs="Arial"/>
          <w:bCs/>
          <w:sz w:val="24"/>
          <w:szCs w:val="24"/>
        </w:rPr>
        <w:t>RA</w:t>
      </w:r>
      <w:r w:rsidR="005521D5">
        <w:rPr>
          <w:rFonts w:ascii="Arial" w:eastAsia="Times New Roman" w:hAnsi="Arial" w:cs="Arial"/>
          <w:bCs/>
          <w:sz w:val="24"/>
          <w:szCs w:val="24"/>
        </w:rPr>
        <w:t xml:space="preserve">.  </w:t>
      </w:r>
      <w:r w:rsidR="008616C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Pemilihan</w:t>
      </w:r>
      <w:proofErr w:type="spellEnd"/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 dan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pelantikan</w:t>
      </w:r>
      <w:proofErr w:type="spellEnd"/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521D5">
        <w:rPr>
          <w:rFonts w:ascii="Arial" w:eastAsia="Times New Roman" w:hAnsi="Arial" w:cs="Arial"/>
          <w:bCs/>
          <w:sz w:val="24"/>
          <w:szCs w:val="24"/>
        </w:rPr>
        <w:t>B</w:t>
      </w:r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adan </w:t>
      </w:r>
      <w:proofErr w:type="spellStart"/>
      <w:r w:rsidR="005521D5">
        <w:rPr>
          <w:rFonts w:ascii="Arial" w:eastAsia="Times New Roman" w:hAnsi="Arial" w:cs="Arial"/>
          <w:bCs/>
          <w:sz w:val="24"/>
          <w:szCs w:val="24"/>
        </w:rPr>
        <w:t>P</w:t>
      </w:r>
      <w:r w:rsidR="005521D5" w:rsidRPr="00910057">
        <w:rPr>
          <w:rFonts w:ascii="Arial" w:eastAsia="Times New Roman" w:hAnsi="Arial" w:cs="Arial"/>
          <w:bCs/>
          <w:sz w:val="24"/>
          <w:szCs w:val="24"/>
        </w:rPr>
        <w:t>enilai</w:t>
      </w:r>
      <w:proofErr w:type="spellEnd"/>
      <w:r w:rsidR="009314F4">
        <w:rPr>
          <w:rFonts w:ascii="Arial" w:eastAsia="Times New Roman" w:hAnsi="Arial" w:cs="Arial"/>
          <w:bCs/>
          <w:sz w:val="24"/>
          <w:szCs w:val="24"/>
        </w:rPr>
        <w:t xml:space="preserve"> (AB) </w:t>
      </w:r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di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atas</w:t>
      </w:r>
      <w:proofErr w:type="spellEnd"/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adalah</w:t>
      </w:r>
      <w:proofErr w:type="spellEnd"/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berdasarkan</w:t>
      </w:r>
      <w:proofErr w:type="spellEnd"/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 kepada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pengalaman</w:t>
      </w:r>
      <w:proofErr w:type="spellEnd"/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luas</w:t>
      </w:r>
      <w:proofErr w:type="spellEnd"/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 yang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dimiliki</w:t>
      </w:r>
      <w:proofErr w:type="spellEnd"/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 oleh mereka dalam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pelaksanaan</w:t>
      </w:r>
      <w:proofErr w:type="spellEnd"/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 i4.0.</w:t>
      </w:r>
      <w:r w:rsidR="005521D5">
        <w:rPr>
          <w:rFonts w:ascii="Arial" w:eastAsia="Times New Roman" w:hAnsi="Arial" w:cs="Arial"/>
          <w:bCs/>
          <w:sz w:val="24"/>
          <w:szCs w:val="24"/>
        </w:rPr>
        <w:t xml:space="preserve">  </w:t>
      </w:r>
      <w:proofErr w:type="spellStart"/>
      <w:r w:rsidR="005521D5">
        <w:rPr>
          <w:rFonts w:ascii="Arial" w:eastAsia="Times New Roman" w:hAnsi="Arial" w:cs="Arial"/>
          <w:bCs/>
          <w:sz w:val="24"/>
          <w:szCs w:val="24"/>
        </w:rPr>
        <w:t>Setiap</w:t>
      </w:r>
      <w:proofErr w:type="spellEnd"/>
      <w:r w:rsidR="005521D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33FCA">
        <w:rPr>
          <w:rFonts w:ascii="Arial" w:eastAsia="Times New Roman" w:hAnsi="Arial" w:cs="Arial"/>
          <w:bCs/>
          <w:sz w:val="24"/>
          <w:szCs w:val="24"/>
        </w:rPr>
        <w:t>AB</w:t>
      </w:r>
      <w:r w:rsidR="005521D5">
        <w:rPr>
          <w:rFonts w:ascii="Arial" w:eastAsia="Times New Roman" w:hAnsi="Arial" w:cs="Arial"/>
          <w:bCs/>
          <w:sz w:val="24"/>
          <w:szCs w:val="24"/>
        </w:rPr>
        <w:t xml:space="preserve"> telah </w:t>
      </w:r>
      <w:proofErr w:type="spellStart"/>
      <w:r w:rsidR="005521D5">
        <w:rPr>
          <w:rFonts w:ascii="Arial" w:eastAsia="Times New Roman" w:hAnsi="Arial" w:cs="Arial"/>
          <w:bCs/>
          <w:sz w:val="24"/>
          <w:szCs w:val="24"/>
        </w:rPr>
        <w:t>melaksanakan</w:t>
      </w:r>
      <w:proofErr w:type="spellEnd"/>
      <w:r w:rsidR="005521D5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penilaian</w:t>
      </w:r>
      <w:proofErr w:type="spellEnd"/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521D5">
        <w:rPr>
          <w:rFonts w:ascii="Arial" w:eastAsia="Times New Roman" w:hAnsi="Arial" w:cs="Arial"/>
          <w:bCs/>
          <w:sz w:val="24"/>
          <w:szCs w:val="24"/>
        </w:rPr>
        <w:t xml:space="preserve">RA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mengikut</w:t>
      </w:r>
      <w:proofErr w:type="spellEnd"/>
      <w:r w:rsidR="005521D5" w:rsidRPr="00910057">
        <w:rPr>
          <w:rFonts w:ascii="Arial" w:eastAsia="Times New Roman" w:hAnsi="Arial" w:cs="Arial"/>
          <w:bCs/>
          <w:sz w:val="24"/>
          <w:szCs w:val="24"/>
        </w:rPr>
        <w:t xml:space="preserve"> standard yang telah </w:t>
      </w:r>
      <w:proofErr w:type="spellStart"/>
      <w:r w:rsidR="005521D5" w:rsidRPr="00910057">
        <w:rPr>
          <w:rFonts w:ascii="Arial" w:eastAsia="Times New Roman" w:hAnsi="Arial" w:cs="Arial"/>
          <w:bCs/>
          <w:sz w:val="24"/>
          <w:szCs w:val="24"/>
        </w:rPr>
        <w:t>ditetapkan</w:t>
      </w:r>
      <w:proofErr w:type="spellEnd"/>
      <w:r w:rsidR="005521D5">
        <w:rPr>
          <w:rFonts w:ascii="Arial" w:eastAsia="Times New Roman" w:hAnsi="Arial" w:cs="Arial"/>
          <w:bCs/>
          <w:sz w:val="24"/>
          <w:szCs w:val="24"/>
        </w:rPr>
        <w:t xml:space="preserve">.  </w:t>
      </w:r>
    </w:p>
    <w:p w14:paraId="1E42FEF0" w14:textId="76EFE482" w:rsidR="00242175" w:rsidRDefault="00242175" w:rsidP="008616CE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C1E45C3" w14:textId="77777777" w:rsidR="008616CE" w:rsidRPr="00910057" w:rsidRDefault="008616CE" w:rsidP="008616CE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7DACDC4" w14:textId="041B266F" w:rsidR="00910057" w:rsidRPr="00910057" w:rsidRDefault="00910057" w:rsidP="00910057">
      <w:pPr>
        <w:numPr>
          <w:ilvl w:val="0"/>
          <w:numId w:val="3"/>
        </w:numPr>
        <w:spacing w:after="0" w:line="240" w:lineRule="auto"/>
        <w:ind w:left="1134" w:hanging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910057">
        <w:rPr>
          <w:rFonts w:ascii="Arial" w:eastAsia="Times New Roman" w:hAnsi="Arial" w:cs="Arial"/>
          <w:b/>
          <w:sz w:val="24"/>
          <w:szCs w:val="24"/>
        </w:rPr>
        <w:t xml:space="preserve">PECAHAN BILANGAN SYARIKAT </w:t>
      </w:r>
      <w:r w:rsidR="008616CE">
        <w:rPr>
          <w:rFonts w:ascii="Arial" w:eastAsia="Times New Roman" w:hAnsi="Arial" w:cs="Arial"/>
          <w:b/>
          <w:sz w:val="24"/>
          <w:szCs w:val="24"/>
        </w:rPr>
        <w:t xml:space="preserve">UNTUK PEMBAYARAN </w:t>
      </w:r>
    </w:p>
    <w:p w14:paraId="2014D004" w14:textId="77777777" w:rsidR="00910057" w:rsidRPr="00910057" w:rsidRDefault="00910057" w:rsidP="00910057">
      <w:pPr>
        <w:spacing w:after="0" w:line="240" w:lineRule="auto"/>
        <w:ind w:left="1134" w:hanging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E4C5404" w14:textId="42A8B2CE" w:rsidR="000B5BCF" w:rsidRPr="000B5BCF" w:rsidRDefault="000B5BCF" w:rsidP="00564852">
      <w:pPr>
        <w:numPr>
          <w:ilvl w:val="1"/>
          <w:numId w:val="6"/>
        </w:numPr>
        <w:spacing w:after="0" w:line="240" w:lineRule="auto"/>
        <w:ind w:left="1701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B5BCF">
        <w:rPr>
          <w:rFonts w:ascii="Arial" w:eastAsia="Times New Roman" w:hAnsi="Arial" w:cs="Arial"/>
          <w:bCs/>
          <w:sz w:val="24"/>
          <w:szCs w:val="24"/>
        </w:rPr>
        <w:t>2019-2020</w:t>
      </w:r>
      <w:r w:rsidR="009314F4">
        <w:rPr>
          <w:rFonts w:ascii="Arial" w:eastAsia="Times New Roman" w:hAnsi="Arial" w:cs="Arial"/>
          <w:bCs/>
          <w:sz w:val="24"/>
          <w:szCs w:val="24"/>
        </w:rPr>
        <w:t xml:space="preserve">; </w:t>
      </w:r>
      <w:r w:rsidR="00EB0480" w:rsidRPr="000B5BCF">
        <w:rPr>
          <w:rFonts w:ascii="Arial" w:eastAsia="Times New Roman" w:hAnsi="Arial" w:cs="Arial"/>
          <w:bCs/>
          <w:sz w:val="24"/>
          <w:szCs w:val="24"/>
        </w:rPr>
        <w:t xml:space="preserve">RM5,290,100 </w:t>
      </w:r>
      <w:r w:rsidR="00CE7E48" w:rsidRPr="000B5BCF">
        <w:rPr>
          <w:rFonts w:ascii="Arial" w:eastAsia="Times New Roman" w:hAnsi="Arial" w:cs="Arial"/>
          <w:bCs/>
          <w:sz w:val="24"/>
          <w:szCs w:val="24"/>
        </w:rPr>
        <w:t xml:space="preserve">telah </w:t>
      </w:r>
      <w:proofErr w:type="spellStart"/>
      <w:r w:rsidR="00CE7E48" w:rsidRPr="000B5BCF">
        <w:rPr>
          <w:rFonts w:ascii="Arial" w:eastAsia="Times New Roman" w:hAnsi="Arial" w:cs="Arial"/>
          <w:bCs/>
          <w:sz w:val="24"/>
          <w:szCs w:val="24"/>
        </w:rPr>
        <w:t>dibayar</w:t>
      </w:r>
      <w:proofErr w:type="spellEnd"/>
      <w:r w:rsidR="00CE7E48" w:rsidRPr="000B5BCF">
        <w:rPr>
          <w:rFonts w:ascii="Arial" w:eastAsia="Times New Roman" w:hAnsi="Arial" w:cs="Arial"/>
          <w:bCs/>
          <w:sz w:val="24"/>
          <w:szCs w:val="24"/>
        </w:rPr>
        <w:t xml:space="preserve"> kepada 3 </w:t>
      </w:r>
      <w:r w:rsidR="009314F4">
        <w:rPr>
          <w:rFonts w:ascii="Arial" w:eastAsia="Times New Roman" w:hAnsi="Arial" w:cs="Arial"/>
          <w:bCs/>
          <w:sz w:val="24"/>
          <w:szCs w:val="24"/>
        </w:rPr>
        <w:t xml:space="preserve">AB </w:t>
      </w:r>
      <w:r w:rsidR="00CE7E48" w:rsidRPr="000B5BCF">
        <w:rPr>
          <w:rFonts w:ascii="Arial" w:eastAsia="Times New Roman" w:hAnsi="Arial" w:cs="Arial"/>
          <w:bCs/>
          <w:sz w:val="24"/>
          <w:szCs w:val="24"/>
        </w:rPr>
        <w:t xml:space="preserve">yang telah </w:t>
      </w:r>
      <w:proofErr w:type="spellStart"/>
      <w:r w:rsidR="00CE7E48" w:rsidRPr="000B5BCF">
        <w:rPr>
          <w:rFonts w:ascii="Arial" w:eastAsia="Times New Roman" w:hAnsi="Arial" w:cs="Arial"/>
          <w:bCs/>
          <w:sz w:val="24"/>
          <w:szCs w:val="24"/>
        </w:rPr>
        <w:t>melaksanakan</w:t>
      </w:r>
      <w:proofErr w:type="spellEnd"/>
      <w:r w:rsidR="00CE7E48" w:rsidRPr="000B5BCF">
        <w:rPr>
          <w:rFonts w:ascii="Arial" w:eastAsia="Times New Roman" w:hAnsi="Arial" w:cs="Arial"/>
          <w:bCs/>
          <w:sz w:val="24"/>
          <w:szCs w:val="24"/>
        </w:rPr>
        <w:t xml:space="preserve"> RA</w:t>
      </w:r>
    </w:p>
    <w:p w14:paraId="5D45624C" w14:textId="601181C1" w:rsidR="000B5BCF" w:rsidRDefault="000B5BCF" w:rsidP="00564852">
      <w:pPr>
        <w:numPr>
          <w:ilvl w:val="1"/>
          <w:numId w:val="6"/>
        </w:numPr>
        <w:spacing w:after="0" w:line="240" w:lineRule="auto"/>
        <w:ind w:left="1701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B5BCF">
        <w:rPr>
          <w:rFonts w:ascii="Arial" w:eastAsia="Times New Roman" w:hAnsi="Arial" w:cs="Arial"/>
          <w:bCs/>
          <w:sz w:val="24"/>
          <w:szCs w:val="24"/>
        </w:rPr>
        <w:t xml:space="preserve">MPC telah </w:t>
      </w:r>
      <w:proofErr w:type="spellStart"/>
      <w:r w:rsidRPr="000B5BCF">
        <w:rPr>
          <w:rFonts w:ascii="Arial" w:eastAsia="Times New Roman" w:hAnsi="Arial" w:cs="Arial"/>
          <w:bCs/>
          <w:sz w:val="24"/>
          <w:szCs w:val="24"/>
        </w:rPr>
        <w:t>memperolehi</w:t>
      </w:r>
      <w:proofErr w:type="spellEnd"/>
      <w:r w:rsidRPr="000B5BC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B5BCF">
        <w:rPr>
          <w:rFonts w:ascii="Arial" w:eastAsia="Times New Roman" w:hAnsi="Arial" w:cs="Arial"/>
          <w:bCs/>
          <w:sz w:val="24"/>
          <w:szCs w:val="24"/>
        </w:rPr>
        <w:t>kelulusan</w:t>
      </w:r>
      <w:proofErr w:type="spellEnd"/>
      <w:r w:rsidRPr="000B5BC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64852">
        <w:rPr>
          <w:rFonts w:ascii="Arial" w:eastAsia="Times New Roman" w:hAnsi="Arial" w:cs="Arial"/>
          <w:bCs/>
          <w:i/>
          <w:iCs/>
          <w:sz w:val="24"/>
          <w:szCs w:val="24"/>
        </w:rPr>
        <w:t>Extension of Time</w:t>
      </w:r>
      <w:r w:rsidR="005B267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B5BCF">
        <w:rPr>
          <w:rFonts w:ascii="Arial" w:eastAsia="Times New Roman" w:hAnsi="Arial" w:cs="Arial"/>
          <w:bCs/>
          <w:sz w:val="24"/>
          <w:szCs w:val="24"/>
        </w:rPr>
        <w:t>dari</w:t>
      </w:r>
      <w:proofErr w:type="spellEnd"/>
      <w:r w:rsidRPr="000B5BCF">
        <w:rPr>
          <w:rFonts w:ascii="Arial" w:eastAsia="Times New Roman" w:hAnsi="Arial" w:cs="Arial"/>
          <w:bCs/>
          <w:sz w:val="24"/>
          <w:szCs w:val="24"/>
        </w:rPr>
        <w:t xml:space="preserve"> Kementerian </w:t>
      </w:r>
      <w:proofErr w:type="spellStart"/>
      <w:r w:rsidRPr="000B5BCF">
        <w:rPr>
          <w:rFonts w:ascii="Arial" w:eastAsia="Times New Roman" w:hAnsi="Arial" w:cs="Arial"/>
          <w:bCs/>
          <w:sz w:val="24"/>
          <w:szCs w:val="24"/>
        </w:rPr>
        <w:t>Kewangan</w:t>
      </w:r>
      <w:proofErr w:type="spellEnd"/>
      <w:r w:rsidRPr="000B5BCF">
        <w:rPr>
          <w:rFonts w:ascii="Arial" w:eastAsia="Times New Roman" w:hAnsi="Arial" w:cs="Arial"/>
          <w:bCs/>
          <w:sz w:val="24"/>
          <w:szCs w:val="24"/>
        </w:rPr>
        <w:t xml:space="preserve"> Malaysia (</w:t>
      </w:r>
      <w:proofErr w:type="spellStart"/>
      <w:r w:rsidRPr="000B5BCF">
        <w:rPr>
          <w:rFonts w:ascii="Arial" w:eastAsia="Times New Roman" w:hAnsi="Arial" w:cs="Arial"/>
          <w:bCs/>
          <w:sz w:val="24"/>
          <w:szCs w:val="24"/>
        </w:rPr>
        <w:t>MoF</w:t>
      </w:r>
      <w:proofErr w:type="spellEnd"/>
      <w:r w:rsidRPr="000B5BCF">
        <w:rPr>
          <w:rFonts w:ascii="Arial" w:eastAsia="Times New Roman" w:hAnsi="Arial" w:cs="Arial"/>
          <w:bCs/>
          <w:sz w:val="24"/>
          <w:szCs w:val="24"/>
        </w:rPr>
        <w:t xml:space="preserve">) bagi </w:t>
      </w:r>
      <w:proofErr w:type="spellStart"/>
      <w:r w:rsidRPr="000B5BCF">
        <w:rPr>
          <w:rFonts w:ascii="Arial" w:eastAsia="Times New Roman" w:hAnsi="Arial" w:cs="Arial"/>
          <w:bCs/>
          <w:sz w:val="24"/>
          <w:szCs w:val="24"/>
        </w:rPr>
        <w:t>membolehkan</w:t>
      </w:r>
      <w:proofErr w:type="spellEnd"/>
      <w:r w:rsidRPr="000B5BC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B5BCF">
        <w:rPr>
          <w:rFonts w:ascii="Arial" w:eastAsia="Times New Roman" w:hAnsi="Arial" w:cs="Arial"/>
          <w:bCs/>
          <w:sz w:val="24"/>
          <w:szCs w:val="24"/>
        </w:rPr>
        <w:t>pembayaran</w:t>
      </w:r>
      <w:proofErr w:type="spellEnd"/>
      <w:r w:rsidRPr="000B5BC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B5BCF">
        <w:rPr>
          <w:rFonts w:ascii="Arial" w:eastAsia="Times New Roman" w:hAnsi="Arial" w:cs="Arial"/>
          <w:bCs/>
          <w:sz w:val="24"/>
          <w:szCs w:val="24"/>
        </w:rPr>
        <w:t>dibuat</w:t>
      </w:r>
      <w:proofErr w:type="spellEnd"/>
      <w:r w:rsidRPr="000B5BC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B5BCF">
        <w:rPr>
          <w:rFonts w:ascii="Arial" w:eastAsia="Times New Roman" w:hAnsi="Arial" w:cs="Arial"/>
          <w:bCs/>
          <w:sz w:val="24"/>
          <w:szCs w:val="24"/>
        </w:rPr>
        <w:t>sehingga</w:t>
      </w:r>
      <w:proofErr w:type="spellEnd"/>
      <w:r w:rsidRPr="000B5BC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B5BCF">
        <w:rPr>
          <w:rFonts w:ascii="Arial" w:eastAsia="Times New Roman" w:hAnsi="Arial" w:cs="Arial"/>
          <w:bCs/>
          <w:sz w:val="24"/>
          <w:szCs w:val="24"/>
        </w:rPr>
        <w:t>Disember</w:t>
      </w:r>
      <w:proofErr w:type="spellEnd"/>
      <w:r w:rsidRPr="000B5BCF">
        <w:rPr>
          <w:rFonts w:ascii="Arial" w:eastAsia="Times New Roman" w:hAnsi="Arial" w:cs="Arial"/>
          <w:bCs/>
          <w:sz w:val="24"/>
          <w:szCs w:val="24"/>
        </w:rPr>
        <w:t xml:space="preserve"> 2021.</w:t>
      </w:r>
    </w:p>
    <w:p w14:paraId="48C953FA" w14:textId="6E487487" w:rsidR="00433FCA" w:rsidRDefault="00564852" w:rsidP="00433FCA">
      <w:pPr>
        <w:pStyle w:val="ListParagraph"/>
        <w:numPr>
          <w:ilvl w:val="1"/>
          <w:numId w:val="6"/>
        </w:numPr>
        <w:ind w:left="1701"/>
        <w:rPr>
          <w:rFonts w:ascii="Arial" w:eastAsia="Times New Roman" w:hAnsi="Arial" w:cs="Arial"/>
          <w:bCs/>
          <w:sz w:val="24"/>
          <w:szCs w:val="24"/>
        </w:rPr>
      </w:pPr>
      <w:r w:rsidRPr="00564852">
        <w:rPr>
          <w:rFonts w:ascii="Arial" w:eastAsia="Times New Roman" w:hAnsi="Arial" w:cs="Arial"/>
          <w:bCs/>
          <w:sz w:val="24"/>
          <w:szCs w:val="24"/>
        </w:rPr>
        <w:t xml:space="preserve">Kelulusan daripada </w:t>
      </w:r>
      <w:proofErr w:type="spellStart"/>
      <w:r w:rsidRPr="00564852">
        <w:rPr>
          <w:rFonts w:ascii="Arial" w:eastAsia="Times New Roman" w:hAnsi="Arial" w:cs="Arial"/>
          <w:bCs/>
          <w:sz w:val="24"/>
          <w:szCs w:val="24"/>
        </w:rPr>
        <w:t>MoF</w:t>
      </w:r>
      <w:proofErr w:type="spellEnd"/>
      <w:r w:rsidRPr="00564852">
        <w:rPr>
          <w:rFonts w:ascii="Arial" w:eastAsia="Times New Roman" w:hAnsi="Arial" w:cs="Arial"/>
          <w:bCs/>
          <w:sz w:val="24"/>
          <w:szCs w:val="24"/>
        </w:rPr>
        <w:t xml:space="preserve"> telah </w:t>
      </w:r>
      <w:proofErr w:type="spellStart"/>
      <w:r w:rsidRPr="00564852">
        <w:rPr>
          <w:rFonts w:ascii="Arial" w:eastAsia="Times New Roman" w:hAnsi="Arial" w:cs="Arial"/>
          <w:bCs/>
          <w:sz w:val="24"/>
          <w:szCs w:val="24"/>
        </w:rPr>
        <w:t>diterima</w:t>
      </w:r>
      <w:proofErr w:type="spellEnd"/>
      <w:r w:rsidRPr="00564852">
        <w:rPr>
          <w:rFonts w:ascii="Arial" w:eastAsia="Times New Roman" w:hAnsi="Arial" w:cs="Arial"/>
          <w:bCs/>
          <w:sz w:val="24"/>
          <w:szCs w:val="24"/>
        </w:rPr>
        <w:t xml:space="preserve"> pada 18 </w:t>
      </w:r>
      <w:proofErr w:type="spellStart"/>
      <w:r w:rsidRPr="00564852">
        <w:rPr>
          <w:rFonts w:ascii="Arial" w:eastAsia="Times New Roman" w:hAnsi="Arial" w:cs="Arial"/>
          <w:bCs/>
          <w:sz w:val="24"/>
          <w:szCs w:val="24"/>
        </w:rPr>
        <w:t>Disember</w:t>
      </w:r>
      <w:proofErr w:type="spellEnd"/>
      <w:r w:rsidRPr="0056485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33FCA">
        <w:rPr>
          <w:rFonts w:ascii="Arial" w:eastAsia="Times New Roman" w:hAnsi="Arial" w:cs="Arial"/>
          <w:bCs/>
          <w:sz w:val="24"/>
          <w:szCs w:val="24"/>
        </w:rPr>
        <w:t xml:space="preserve">2020 </w:t>
      </w:r>
      <w:r w:rsidRPr="00564852">
        <w:rPr>
          <w:rFonts w:ascii="Arial" w:eastAsia="Times New Roman" w:hAnsi="Arial" w:cs="Arial"/>
          <w:bCs/>
          <w:sz w:val="24"/>
          <w:szCs w:val="24"/>
        </w:rPr>
        <w:t xml:space="preserve">untuk </w:t>
      </w:r>
      <w:proofErr w:type="spellStart"/>
      <w:r w:rsidRPr="00564852">
        <w:rPr>
          <w:rFonts w:ascii="Arial" w:eastAsia="Times New Roman" w:hAnsi="Arial" w:cs="Arial"/>
          <w:bCs/>
          <w:sz w:val="24"/>
          <w:szCs w:val="24"/>
        </w:rPr>
        <w:t>pelanjutan</w:t>
      </w:r>
      <w:proofErr w:type="spellEnd"/>
      <w:r w:rsidRPr="00564852">
        <w:rPr>
          <w:rFonts w:ascii="Arial" w:eastAsia="Times New Roman" w:hAnsi="Arial" w:cs="Arial"/>
          <w:bCs/>
          <w:sz w:val="24"/>
          <w:szCs w:val="24"/>
        </w:rPr>
        <w:t xml:space="preserve"> dengan </w:t>
      </w:r>
      <w:proofErr w:type="spellStart"/>
      <w:r w:rsidRPr="00564852">
        <w:rPr>
          <w:rFonts w:ascii="Arial" w:eastAsia="Times New Roman" w:hAnsi="Arial" w:cs="Arial"/>
          <w:bCs/>
          <w:sz w:val="24"/>
          <w:szCs w:val="24"/>
        </w:rPr>
        <w:t>syarat</w:t>
      </w:r>
      <w:proofErr w:type="spellEnd"/>
      <w:r w:rsidRPr="00564852">
        <w:rPr>
          <w:rFonts w:ascii="Arial" w:eastAsia="Times New Roman" w:hAnsi="Arial" w:cs="Arial"/>
          <w:bCs/>
          <w:sz w:val="24"/>
          <w:szCs w:val="24"/>
        </w:rPr>
        <w:t xml:space="preserve"> pihak MPC perlu membuat </w:t>
      </w:r>
      <w:proofErr w:type="spellStart"/>
      <w:r w:rsidRPr="00564852">
        <w:rPr>
          <w:rFonts w:ascii="Arial" w:eastAsia="Times New Roman" w:hAnsi="Arial" w:cs="Arial"/>
          <w:bCs/>
          <w:sz w:val="24"/>
          <w:szCs w:val="24"/>
        </w:rPr>
        <w:t>penambahan</w:t>
      </w:r>
      <w:proofErr w:type="spellEnd"/>
      <w:r w:rsidRPr="00564852">
        <w:rPr>
          <w:rFonts w:ascii="Arial" w:eastAsia="Times New Roman" w:hAnsi="Arial" w:cs="Arial"/>
          <w:bCs/>
          <w:sz w:val="24"/>
          <w:szCs w:val="24"/>
        </w:rPr>
        <w:t xml:space="preserve"> kepada </w:t>
      </w:r>
      <w:proofErr w:type="spellStart"/>
      <w:r w:rsidRPr="00564852">
        <w:rPr>
          <w:rFonts w:ascii="Arial" w:eastAsia="Times New Roman" w:hAnsi="Arial" w:cs="Arial"/>
          <w:bCs/>
          <w:sz w:val="24"/>
          <w:szCs w:val="24"/>
        </w:rPr>
        <w:t>perjanjian</w:t>
      </w:r>
      <w:proofErr w:type="spellEnd"/>
      <w:r w:rsidRPr="0056485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564852">
        <w:rPr>
          <w:rFonts w:ascii="Arial" w:eastAsia="Times New Roman" w:hAnsi="Arial" w:cs="Arial"/>
          <w:bCs/>
          <w:sz w:val="24"/>
          <w:szCs w:val="24"/>
        </w:rPr>
        <w:t>asal</w:t>
      </w:r>
      <w:proofErr w:type="spellEnd"/>
      <w:r w:rsidRPr="00564852">
        <w:rPr>
          <w:rFonts w:ascii="Arial" w:eastAsia="Times New Roman" w:hAnsi="Arial" w:cs="Arial"/>
          <w:bCs/>
          <w:sz w:val="24"/>
          <w:szCs w:val="24"/>
        </w:rPr>
        <w:t xml:space="preserve"> (</w:t>
      </w:r>
      <w:r w:rsidRPr="00433FCA">
        <w:rPr>
          <w:rFonts w:ascii="Arial" w:eastAsia="Times New Roman" w:hAnsi="Arial" w:cs="Arial"/>
          <w:bCs/>
          <w:i/>
          <w:iCs/>
          <w:sz w:val="24"/>
          <w:szCs w:val="24"/>
        </w:rPr>
        <w:t>Supplemental Agreement</w:t>
      </w:r>
      <w:r w:rsidRPr="00564852">
        <w:rPr>
          <w:rFonts w:ascii="Arial" w:eastAsia="Times New Roman" w:hAnsi="Arial" w:cs="Arial"/>
          <w:bCs/>
          <w:sz w:val="24"/>
          <w:szCs w:val="24"/>
        </w:rPr>
        <w:t>).</w:t>
      </w:r>
    </w:p>
    <w:p w14:paraId="0D13B721" w14:textId="0749375C" w:rsidR="000B5BCF" w:rsidRPr="00433FCA" w:rsidRDefault="000B5BCF" w:rsidP="00433FCA">
      <w:pPr>
        <w:pStyle w:val="ListParagraph"/>
        <w:numPr>
          <w:ilvl w:val="1"/>
          <w:numId w:val="6"/>
        </w:numPr>
        <w:ind w:left="1701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433FCA">
        <w:rPr>
          <w:rFonts w:ascii="Arial" w:eastAsia="Times New Roman" w:hAnsi="Arial" w:cs="Arial"/>
          <w:bCs/>
          <w:sz w:val="24"/>
          <w:szCs w:val="24"/>
        </w:rPr>
        <w:t>Sebanyak</w:t>
      </w:r>
      <w:proofErr w:type="spellEnd"/>
      <w:r w:rsidRPr="00433FC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64852" w:rsidRPr="00433FCA">
        <w:rPr>
          <w:rFonts w:ascii="Arial" w:eastAsia="Times New Roman" w:hAnsi="Arial" w:cs="Arial"/>
          <w:bCs/>
          <w:sz w:val="24"/>
          <w:szCs w:val="24"/>
        </w:rPr>
        <w:t>2</w:t>
      </w:r>
      <w:r w:rsidR="00433FCA">
        <w:rPr>
          <w:rFonts w:ascii="Arial" w:eastAsia="Times New Roman" w:hAnsi="Arial" w:cs="Arial"/>
          <w:bCs/>
          <w:sz w:val="24"/>
          <w:szCs w:val="24"/>
        </w:rPr>
        <w:t>94</w:t>
      </w:r>
      <w:r w:rsidRPr="00433F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33FCA">
        <w:rPr>
          <w:rFonts w:ascii="Arial" w:eastAsia="Times New Roman" w:hAnsi="Arial" w:cs="Arial"/>
          <w:bCs/>
          <w:sz w:val="24"/>
          <w:szCs w:val="24"/>
        </w:rPr>
        <w:t>syarikat</w:t>
      </w:r>
      <w:proofErr w:type="spellEnd"/>
      <w:r w:rsidRPr="00433FC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33FCA">
        <w:rPr>
          <w:rFonts w:ascii="Arial" w:eastAsia="Times New Roman" w:hAnsi="Arial" w:cs="Arial"/>
          <w:bCs/>
          <w:sz w:val="24"/>
          <w:szCs w:val="24"/>
        </w:rPr>
        <w:t xml:space="preserve">telah </w:t>
      </w:r>
      <w:proofErr w:type="spellStart"/>
      <w:r w:rsidRPr="00433FCA">
        <w:rPr>
          <w:rFonts w:ascii="Arial" w:eastAsia="Times New Roman" w:hAnsi="Arial" w:cs="Arial"/>
          <w:bCs/>
          <w:sz w:val="24"/>
          <w:szCs w:val="24"/>
        </w:rPr>
        <w:t>melaksanakan</w:t>
      </w:r>
      <w:proofErr w:type="spellEnd"/>
      <w:r w:rsidRPr="00433FCA">
        <w:rPr>
          <w:rFonts w:ascii="Arial" w:eastAsia="Times New Roman" w:hAnsi="Arial" w:cs="Arial"/>
          <w:bCs/>
          <w:sz w:val="24"/>
          <w:szCs w:val="24"/>
        </w:rPr>
        <w:t xml:space="preserve"> RA </w:t>
      </w:r>
    </w:p>
    <w:p w14:paraId="3025C467" w14:textId="77777777" w:rsidR="00CE7E48" w:rsidRPr="00CE7E48" w:rsidRDefault="00CE7E48" w:rsidP="00CE7E48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ABB8B9E" w14:textId="57E7E2DF" w:rsidR="00433FCA" w:rsidRDefault="00433FCA" w:rsidP="00433FCA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5F760DF" w14:textId="2E4C3F60" w:rsidR="00433FCA" w:rsidRDefault="00433FCA" w:rsidP="00433FCA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E282329" w14:textId="24D9BB35" w:rsidR="00433FCA" w:rsidRDefault="00433FCA" w:rsidP="00433FCA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FEF9587" w14:textId="77777777" w:rsidR="00433FCA" w:rsidRPr="00433FCA" w:rsidRDefault="00433FCA" w:rsidP="00433FCA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F4C4B3B" w14:textId="76ED5AA6" w:rsidR="007A76AC" w:rsidRPr="007A76AC" w:rsidRDefault="00C56793" w:rsidP="00910057">
      <w:pPr>
        <w:numPr>
          <w:ilvl w:val="1"/>
          <w:numId w:val="3"/>
        </w:numPr>
        <w:spacing w:after="0" w:line="240" w:lineRule="auto"/>
        <w:ind w:left="1134" w:hanging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</w:t>
      </w:r>
      <w:r w:rsidR="006143EF">
        <w:rPr>
          <w:rFonts w:ascii="Arial" w:eastAsia="Times New Roman" w:hAnsi="Arial" w:cs="Arial"/>
          <w:sz w:val="24"/>
          <w:szCs w:val="24"/>
        </w:rPr>
        <w:t>ilangan</w:t>
      </w:r>
      <w:proofErr w:type="spellEnd"/>
      <w:r w:rsidR="006143E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43E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="006143EF">
        <w:rPr>
          <w:rFonts w:ascii="Arial" w:eastAsia="Times New Roman" w:hAnsi="Arial" w:cs="Arial"/>
          <w:sz w:val="24"/>
          <w:szCs w:val="24"/>
        </w:rPr>
        <w:t xml:space="preserve"> yang telah </w:t>
      </w:r>
      <w:proofErr w:type="spellStart"/>
      <w:r w:rsidR="006143EF">
        <w:rPr>
          <w:rFonts w:ascii="Arial" w:eastAsia="Times New Roman" w:hAnsi="Arial" w:cs="Arial"/>
          <w:sz w:val="24"/>
          <w:szCs w:val="24"/>
        </w:rPr>
        <w:t>melaksanakan</w:t>
      </w:r>
      <w:proofErr w:type="spellEnd"/>
      <w:r w:rsidR="006143EF">
        <w:rPr>
          <w:rFonts w:ascii="Arial" w:eastAsia="Times New Roman" w:hAnsi="Arial" w:cs="Arial"/>
          <w:sz w:val="24"/>
          <w:szCs w:val="24"/>
        </w:rPr>
        <w:t xml:space="preserve"> RA tetapi belum </w:t>
      </w:r>
      <w:proofErr w:type="spellStart"/>
      <w:r>
        <w:rPr>
          <w:rFonts w:ascii="Arial" w:eastAsia="Times New Roman" w:hAnsi="Arial" w:cs="Arial"/>
          <w:sz w:val="24"/>
          <w:szCs w:val="24"/>
        </w:rPr>
        <w:t>dibayar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43EF">
        <w:rPr>
          <w:rFonts w:ascii="Arial" w:eastAsia="Times New Roman" w:hAnsi="Arial" w:cs="Arial"/>
          <w:sz w:val="24"/>
          <w:szCs w:val="24"/>
        </w:rPr>
        <w:t>m</w:t>
      </w:r>
      <w:r w:rsidR="007A76AC">
        <w:rPr>
          <w:rFonts w:ascii="Arial" w:eastAsia="Times New Roman" w:hAnsi="Arial" w:cs="Arial"/>
          <w:sz w:val="24"/>
          <w:szCs w:val="24"/>
        </w:rPr>
        <w:t>engikut</w:t>
      </w:r>
      <w:proofErr w:type="spellEnd"/>
      <w:r w:rsidR="00433FCA">
        <w:rPr>
          <w:rFonts w:ascii="Arial" w:eastAsia="Times New Roman" w:hAnsi="Arial" w:cs="Arial"/>
          <w:sz w:val="24"/>
          <w:szCs w:val="24"/>
        </w:rPr>
        <w:t xml:space="preserve"> AB </w:t>
      </w:r>
      <w:proofErr w:type="spellStart"/>
      <w:r w:rsidR="007A76AC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="007A76A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A76AC">
        <w:rPr>
          <w:rFonts w:ascii="Arial" w:eastAsia="Times New Roman" w:hAnsi="Arial" w:cs="Arial"/>
          <w:sz w:val="24"/>
          <w:szCs w:val="24"/>
        </w:rPr>
        <w:t>seperti</w:t>
      </w:r>
      <w:proofErr w:type="spellEnd"/>
      <w:r w:rsidR="007A76A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A76AC">
        <w:rPr>
          <w:rFonts w:ascii="Arial" w:eastAsia="Times New Roman" w:hAnsi="Arial" w:cs="Arial"/>
          <w:sz w:val="24"/>
          <w:szCs w:val="24"/>
        </w:rPr>
        <w:t>jadual</w:t>
      </w:r>
      <w:proofErr w:type="spellEnd"/>
      <w:r w:rsidR="007A76AC">
        <w:rPr>
          <w:rFonts w:ascii="Arial" w:eastAsia="Times New Roman" w:hAnsi="Arial" w:cs="Arial"/>
          <w:sz w:val="24"/>
          <w:szCs w:val="24"/>
        </w:rPr>
        <w:t xml:space="preserve"> di bawah (</w:t>
      </w:r>
      <w:proofErr w:type="spellStart"/>
      <w:r w:rsidR="007A76AC">
        <w:rPr>
          <w:rFonts w:ascii="Arial" w:eastAsia="Times New Roman" w:hAnsi="Arial" w:cs="Arial"/>
          <w:sz w:val="24"/>
          <w:szCs w:val="24"/>
        </w:rPr>
        <w:t>butiran</w:t>
      </w:r>
      <w:proofErr w:type="spellEnd"/>
      <w:r w:rsidR="007A76A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A76AC">
        <w:rPr>
          <w:rFonts w:ascii="Arial" w:eastAsia="Times New Roman" w:hAnsi="Arial" w:cs="Arial"/>
          <w:sz w:val="24"/>
          <w:szCs w:val="24"/>
        </w:rPr>
        <w:t>penuh</w:t>
      </w:r>
      <w:proofErr w:type="spellEnd"/>
      <w:r w:rsidR="007A76A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A76AC">
        <w:rPr>
          <w:rFonts w:ascii="Arial" w:eastAsia="Times New Roman" w:hAnsi="Arial" w:cs="Arial"/>
          <w:sz w:val="24"/>
          <w:szCs w:val="24"/>
        </w:rPr>
        <w:t>rujuk</w:t>
      </w:r>
      <w:proofErr w:type="spellEnd"/>
      <w:r w:rsidR="007A76AC">
        <w:rPr>
          <w:rFonts w:ascii="Arial" w:eastAsia="Times New Roman" w:hAnsi="Arial" w:cs="Arial"/>
          <w:sz w:val="24"/>
          <w:szCs w:val="24"/>
        </w:rPr>
        <w:t xml:space="preserve"> Lampiran 1).</w:t>
      </w:r>
    </w:p>
    <w:p w14:paraId="1A6F9CCE" w14:textId="509687D2" w:rsidR="00433FCA" w:rsidRDefault="007A76AC" w:rsidP="007A76A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tbl>
      <w:tblPr>
        <w:tblStyle w:val="TableGrid"/>
        <w:tblW w:w="3563" w:type="pct"/>
        <w:tblInd w:w="1980" w:type="dxa"/>
        <w:tblLook w:val="04A0" w:firstRow="1" w:lastRow="0" w:firstColumn="1" w:lastColumn="0" w:noHBand="0" w:noVBand="1"/>
      </w:tblPr>
      <w:tblGrid>
        <w:gridCol w:w="1072"/>
        <w:gridCol w:w="2353"/>
        <w:gridCol w:w="3238"/>
      </w:tblGrid>
      <w:tr w:rsidR="00E709A6" w:rsidRPr="00910057" w14:paraId="514492DB" w14:textId="77777777" w:rsidTr="00433FCA">
        <w:trPr>
          <w:trHeight w:val="355"/>
        </w:trPr>
        <w:tc>
          <w:tcPr>
            <w:tcW w:w="804" w:type="pct"/>
            <w:vAlign w:val="center"/>
          </w:tcPr>
          <w:p w14:paraId="37B1C3F4" w14:textId="77777777" w:rsidR="00E709A6" w:rsidRPr="00910057" w:rsidRDefault="00E709A6" w:rsidP="00892E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05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766" w:type="pct"/>
            <w:vAlign w:val="center"/>
          </w:tcPr>
          <w:p w14:paraId="39B732A5" w14:textId="77777777" w:rsidR="00E709A6" w:rsidRPr="00910057" w:rsidRDefault="00E709A6" w:rsidP="00892E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057">
              <w:rPr>
                <w:rFonts w:ascii="Arial" w:hAnsi="Arial" w:cs="Arial"/>
                <w:b/>
                <w:sz w:val="24"/>
                <w:szCs w:val="24"/>
              </w:rPr>
              <w:t xml:space="preserve">Badan </w:t>
            </w:r>
            <w:proofErr w:type="spellStart"/>
            <w:r w:rsidRPr="00910057">
              <w:rPr>
                <w:rFonts w:ascii="Arial" w:hAnsi="Arial" w:cs="Arial"/>
                <w:b/>
                <w:sz w:val="24"/>
                <w:szCs w:val="24"/>
              </w:rPr>
              <w:t>Penilai</w:t>
            </w:r>
            <w:proofErr w:type="spellEnd"/>
          </w:p>
        </w:tc>
        <w:tc>
          <w:tcPr>
            <w:tcW w:w="2430" w:type="pct"/>
            <w:vAlign w:val="center"/>
          </w:tcPr>
          <w:p w14:paraId="441EB6F6" w14:textId="3AB8F8D6" w:rsidR="00E709A6" w:rsidRPr="00910057" w:rsidRDefault="00564852" w:rsidP="00892E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 telah dilaksanakan dan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E709A6">
              <w:rPr>
                <w:rFonts w:ascii="Arial" w:hAnsi="Arial" w:cs="Arial"/>
                <w:b/>
                <w:sz w:val="24"/>
                <w:szCs w:val="24"/>
              </w:rPr>
              <w:t>embayaran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diperlukan</w:t>
            </w:r>
            <w:proofErr w:type="spellEnd"/>
          </w:p>
        </w:tc>
      </w:tr>
      <w:tr w:rsidR="00E709A6" w:rsidRPr="009A0892" w14:paraId="2A73FED0" w14:textId="77777777" w:rsidTr="00433FCA">
        <w:trPr>
          <w:trHeight w:val="416"/>
        </w:trPr>
        <w:tc>
          <w:tcPr>
            <w:tcW w:w="804" w:type="pct"/>
            <w:vAlign w:val="center"/>
          </w:tcPr>
          <w:p w14:paraId="4EC2AE0E" w14:textId="77777777" w:rsidR="00E709A6" w:rsidRPr="00910057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100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66" w:type="pct"/>
            <w:vAlign w:val="center"/>
          </w:tcPr>
          <w:p w14:paraId="1D9C2867" w14:textId="3158DA3F" w:rsidR="00E709A6" w:rsidRPr="00910057" w:rsidRDefault="00E709A6" w:rsidP="00E709A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08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SIRIM BERHAD</w:t>
            </w:r>
          </w:p>
        </w:tc>
        <w:tc>
          <w:tcPr>
            <w:tcW w:w="2430" w:type="pct"/>
            <w:vAlign w:val="center"/>
          </w:tcPr>
          <w:p w14:paraId="0AC6BEAE" w14:textId="7556297A" w:rsidR="00E709A6" w:rsidRPr="00910057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51</w:t>
            </w:r>
          </w:p>
        </w:tc>
      </w:tr>
      <w:tr w:rsidR="00E709A6" w:rsidRPr="009A0892" w14:paraId="12A8F0A2" w14:textId="77777777" w:rsidTr="00433FCA">
        <w:trPr>
          <w:trHeight w:val="416"/>
        </w:trPr>
        <w:tc>
          <w:tcPr>
            <w:tcW w:w="804" w:type="pct"/>
            <w:vAlign w:val="center"/>
          </w:tcPr>
          <w:p w14:paraId="3F032F9A" w14:textId="77777777" w:rsidR="00E709A6" w:rsidRPr="00910057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100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66" w:type="pct"/>
            <w:vAlign w:val="center"/>
          </w:tcPr>
          <w:p w14:paraId="78461011" w14:textId="05822D87" w:rsidR="00E709A6" w:rsidRPr="00910057" w:rsidRDefault="00E709A6" w:rsidP="00F15C3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08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MIMOS BERHAD</w:t>
            </w:r>
          </w:p>
        </w:tc>
        <w:tc>
          <w:tcPr>
            <w:tcW w:w="2430" w:type="pct"/>
            <w:vAlign w:val="center"/>
          </w:tcPr>
          <w:p w14:paraId="32E3564F" w14:textId="46058979" w:rsidR="00E709A6" w:rsidRPr="00910057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195</w:t>
            </w:r>
          </w:p>
        </w:tc>
      </w:tr>
      <w:tr w:rsidR="00E709A6" w:rsidRPr="009A0892" w14:paraId="1FCC79E7" w14:textId="77777777" w:rsidTr="00433FCA">
        <w:trPr>
          <w:trHeight w:val="416"/>
        </w:trPr>
        <w:tc>
          <w:tcPr>
            <w:tcW w:w="804" w:type="pct"/>
            <w:vAlign w:val="center"/>
          </w:tcPr>
          <w:p w14:paraId="762444D9" w14:textId="77777777" w:rsidR="00E709A6" w:rsidRPr="00910057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100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66" w:type="pct"/>
            <w:vAlign w:val="center"/>
          </w:tcPr>
          <w:p w14:paraId="68723C67" w14:textId="40DA8FCF" w:rsidR="00E709A6" w:rsidRPr="00910057" w:rsidRDefault="00E709A6" w:rsidP="00F15C3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08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MARii</w:t>
            </w:r>
          </w:p>
        </w:tc>
        <w:tc>
          <w:tcPr>
            <w:tcW w:w="2430" w:type="pct"/>
            <w:vAlign w:val="center"/>
          </w:tcPr>
          <w:p w14:paraId="01843A20" w14:textId="61013942" w:rsidR="00E709A6" w:rsidRPr="00910057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E709A6" w:rsidRPr="009A0892" w14:paraId="2B08CFBE" w14:textId="77777777" w:rsidTr="00433FCA">
        <w:trPr>
          <w:trHeight w:val="416"/>
        </w:trPr>
        <w:tc>
          <w:tcPr>
            <w:tcW w:w="804" w:type="pct"/>
            <w:vAlign w:val="center"/>
          </w:tcPr>
          <w:p w14:paraId="026D651E" w14:textId="77777777" w:rsidR="00E709A6" w:rsidRPr="00910057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100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66" w:type="pct"/>
            <w:vAlign w:val="center"/>
          </w:tcPr>
          <w:p w14:paraId="39CCED57" w14:textId="54885BC1" w:rsidR="00E709A6" w:rsidRPr="00910057" w:rsidRDefault="00E709A6" w:rsidP="00F15C3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08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TUV-SUD</w:t>
            </w:r>
          </w:p>
        </w:tc>
        <w:tc>
          <w:tcPr>
            <w:tcW w:w="2430" w:type="pct"/>
            <w:vAlign w:val="center"/>
          </w:tcPr>
          <w:p w14:paraId="05B9FA5A" w14:textId="26F01B9A" w:rsidR="00E709A6" w:rsidRPr="00910057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E709A6" w:rsidRPr="009A0892" w14:paraId="16449655" w14:textId="77777777" w:rsidTr="00433FCA">
        <w:trPr>
          <w:trHeight w:val="416"/>
        </w:trPr>
        <w:tc>
          <w:tcPr>
            <w:tcW w:w="804" w:type="pct"/>
            <w:vAlign w:val="center"/>
          </w:tcPr>
          <w:p w14:paraId="0C167096" w14:textId="7C76A0D9" w:rsidR="00E709A6" w:rsidRPr="00910057" w:rsidRDefault="006B51E0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66" w:type="pct"/>
            <w:vAlign w:val="center"/>
          </w:tcPr>
          <w:p w14:paraId="53E9E5AF" w14:textId="0D76CC41" w:rsidR="00E709A6" w:rsidRPr="00910057" w:rsidRDefault="00E709A6" w:rsidP="00F15C3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08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YNY Technology</w:t>
            </w:r>
          </w:p>
        </w:tc>
        <w:tc>
          <w:tcPr>
            <w:tcW w:w="2430" w:type="pct"/>
            <w:vAlign w:val="center"/>
          </w:tcPr>
          <w:p w14:paraId="4F1D5772" w14:textId="645FB032" w:rsidR="00E709A6" w:rsidRPr="00910057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E709A6" w:rsidRPr="009A0892" w14:paraId="4B65FA17" w14:textId="77777777" w:rsidTr="00433FCA">
        <w:trPr>
          <w:trHeight w:val="416"/>
        </w:trPr>
        <w:tc>
          <w:tcPr>
            <w:tcW w:w="804" w:type="pct"/>
            <w:vAlign w:val="center"/>
          </w:tcPr>
          <w:p w14:paraId="06A54548" w14:textId="686589C7" w:rsidR="00E709A6" w:rsidRPr="009A0892" w:rsidRDefault="006B51E0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66" w:type="pct"/>
            <w:vAlign w:val="center"/>
          </w:tcPr>
          <w:p w14:paraId="0D5FA257" w14:textId="7D7C5B24" w:rsidR="00E709A6" w:rsidRPr="009A0892" w:rsidRDefault="00E709A6" w:rsidP="00F15C3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08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RESPECT </w:t>
            </w:r>
          </w:p>
        </w:tc>
        <w:tc>
          <w:tcPr>
            <w:tcW w:w="2430" w:type="pct"/>
            <w:vAlign w:val="center"/>
          </w:tcPr>
          <w:p w14:paraId="28E3AC83" w14:textId="3C21AE0F" w:rsidR="00E709A6" w:rsidRPr="009A0892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E709A6" w:rsidRPr="009A0892" w14:paraId="3D474120" w14:textId="77777777" w:rsidTr="00433FCA">
        <w:trPr>
          <w:trHeight w:val="416"/>
        </w:trPr>
        <w:tc>
          <w:tcPr>
            <w:tcW w:w="804" w:type="pct"/>
            <w:vAlign w:val="center"/>
          </w:tcPr>
          <w:p w14:paraId="333E3D23" w14:textId="77777777" w:rsidR="00E709A6" w:rsidRPr="009A0892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14:paraId="75BC3ACF" w14:textId="4C31B487" w:rsidR="00E709A6" w:rsidRPr="009A0892" w:rsidRDefault="00E709A6" w:rsidP="00F15C3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A08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9A08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30" w:type="pct"/>
            <w:vAlign w:val="center"/>
          </w:tcPr>
          <w:p w14:paraId="512901E5" w14:textId="38233DA5" w:rsidR="00E709A6" w:rsidRPr="009A0892" w:rsidRDefault="00E709A6" w:rsidP="00F15C3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294</w:t>
            </w:r>
          </w:p>
        </w:tc>
      </w:tr>
    </w:tbl>
    <w:p w14:paraId="584A7F4F" w14:textId="37E3EA36" w:rsidR="007A76AC" w:rsidRDefault="007A76AC" w:rsidP="007A76AC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D9CF269" w14:textId="77777777" w:rsidR="00433FCA" w:rsidRPr="007A76AC" w:rsidRDefault="00433FCA" w:rsidP="007A76AC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6575C53" w14:textId="7E4478B1" w:rsidR="00FF3BF1" w:rsidRPr="007A76AC" w:rsidRDefault="00FF3BF1" w:rsidP="00FF3BF1">
      <w:pPr>
        <w:numPr>
          <w:ilvl w:val="1"/>
          <w:numId w:val="3"/>
        </w:numPr>
        <w:spacing w:after="0" w:line="240" w:lineRule="auto"/>
        <w:ind w:left="1134" w:hanging="113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Pembayaran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kepada </w:t>
      </w:r>
      <w:r w:rsidR="00433FCA">
        <w:rPr>
          <w:rFonts w:ascii="Arial" w:eastAsia="Times New Roman" w:hAnsi="Arial" w:cs="Arial"/>
          <w:sz w:val="24"/>
          <w:szCs w:val="24"/>
        </w:rPr>
        <w:t xml:space="preserve">AB </w:t>
      </w:r>
      <w:r>
        <w:rPr>
          <w:rFonts w:ascii="Arial" w:eastAsia="Times New Roman" w:hAnsi="Arial" w:cs="Arial"/>
          <w:sz w:val="24"/>
          <w:szCs w:val="24"/>
        </w:rPr>
        <w:t xml:space="preserve">untuk </w:t>
      </w:r>
      <w:proofErr w:type="spellStart"/>
      <w:r>
        <w:rPr>
          <w:rFonts w:ascii="Arial" w:eastAsia="Times New Roman" w:hAnsi="Arial" w:cs="Arial"/>
          <w:sz w:val="24"/>
          <w:szCs w:val="24"/>
        </w:rPr>
        <w:t>bilangan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BB525D">
        <w:rPr>
          <w:rFonts w:ascii="Arial" w:eastAsia="Times New Roman" w:hAnsi="Arial" w:cs="Arial"/>
          <w:sz w:val="24"/>
          <w:szCs w:val="24"/>
        </w:rPr>
        <w:t>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melaksanakan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RA juga di </w:t>
      </w:r>
      <w:proofErr w:type="spellStart"/>
      <w:r>
        <w:rPr>
          <w:rFonts w:ascii="Arial" w:eastAsia="Times New Roman" w:hAnsi="Arial" w:cs="Arial"/>
          <w:sz w:val="24"/>
          <w:szCs w:val="24"/>
        </w:rPr>
        <w:t>pohon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menggunakan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33FCA">
        <w:rPr>
          <w:rFonts w:ascii="Arial" w:eastAsia="Times New Roman" w:hAnsi="Arial" w:cs="Arial"/>
          <w:sz w:val="24"/>
          <w:szCs w:val="24"/>
        </w:rPr>
        <w:t>peruntukan</w:t>
      </w:r>
      <w:proofErr w:type="spellEnd"/>
      <w:r w:rsidR="00433FCA">
        <w:rPr>
          <w:rFonts w:ascii="Arial" w:eastAsia="Times New Roman" w:hAnsi="Arial" w:cs="Arial"/>
          <w:sz w:val="24"/>
          <w:szCs w:val="24"/>
        </w:rPr>
        <w:t xml:space="preserve"> daripada MITI.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BB525D"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ilangan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BB525D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="00BB52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melaksanakan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RA </w:t>
      </w:r>
      <w:proofErr w:type="spellStart"/>
      <w:r>
        <w:rPr>
          <w:rFonts w:ascii="Arial" w:eastAsia="Times New Roman" w:hAnsi="Arial" w:cs="Arial"/>
          <w:sz w:val="24"/>
          <w:szCs w:val="24"/>
        </w:rPr>
        <w:t>mengikut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Badan </w:t>
      </w:r>
      <w:proofErr w:type="spellStart"/>
      <w:r>
        <w:rPr>
          <w:rFonts w:ascii="Arial" w:eastAsia="Times New Roman" w:hAnsi="Arial" w:cs="Arial"/>
          <w:sz w:val="24"/>
          <w:szCs w:val="24"/>
        </w:rPr>
        <w:t>Penilai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seperti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jadual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 bawah.</w:t>
      </w:r>
      <w:r w:rsidR="00E709A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D521257" w14:textId="77777777" w:rsidR="00433FCA" w:rsidRDefault="00433FCA" w:rsidP="00910057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</w:p>
    <w:tbl>
      <w:tblPr>
        <w:tblStyle w:val="TableGrid1"/>
        <w:tblW w:w="2812" w:type="pct"/>
        <w:jc w:val="center"/>
        <w:tblLook w:val="04A0" w:firstRow="1" w:lastRow="0" w:firstColumn="1" w:lastColumn="0" w:noHBand="0" w:noVBand="1"/>
      </w:tblPr>
      <w:tblGrid>
        <w:gridCol w:w="2906"/>
        <w:gridCol w:w="2352"/>
      </w:tblGrid>
      <w:tr w:rsidR="00312273" w:rsidRPr="00312273" w14:paraId="0DD6B5A9" w14:textId="77777777" w:rsidTr="00312273">
        <w:trPr>
          <w:trHeight w:val="300"/>
          <w:jc w:val="center"/>
        </w:trPr>
        <w:tc>
          <w:tcPr>
            <w:tcW w:w="2763" w:type="pct"/>
          </w:tcPr>
          <w:p w14:paraId="1F0A1FEA" w14:textId="77777777" w:rsidR="00312273" w:rsidRPr="00312273" w:rsidRDefault="00312273" w:rsidP="00312273">
            <w:pPr>
              <w:spacing w:before="40" w:after="4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2" w:name="_Hlk66679126"/>
            <w:r w:rsidRPr="00312273">
              <w:rPr>
                <w:b/>
                <w:bCs/>
                <w:color w:val="000000" w:themeColor="text1"/>
                <w:sz w:val="28"/>
                <w:szCs w:val="28"/>
              </w:rPr>
              <w:t xml:space="preserve">Badan </w:t>
            </w:r>
            <w:proofErr w:type="spellStart"/>
            <w:r w:rsidRPr="00312273">
              <w:rPr>
                <w:b/>
                <w:bCs/>
                <w:color w:val="000000" w:themeColor="text1"/>
                <w:sz w:val="28"/>
                <w:szCs w:val="28"/>
              </w:rPr>
              <w:t>Penilai</w:t>
            </w:r>
            <w:proofErr w:type="spellEnd"/>
          </w:p>
        </w:tc>
        <w:tc>
          <w:tcPr>
            <w:tcW w:w="2237" w:type="pct"/>
          </w:tcPr>
          <w:p w14:paraId="627717BE" w14:textId="77777777" w:rsidR="00312273" w:rsidRPr="00312273" w:rsidRDefault="00312273" w:rsidP="00312273">
            <w:pPr>
              <w:spacing w:before="40" w:after="4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12273">
              <w:rPr>
                <w:b/>
                <w:bCs/>
                <w:color w:val="000000" w:themeColor="text1"/>
                <w:sz w:val="28"/>
                <w:szCs w:val="28"/>
              </w:rPr>
              <w:t>JUMLAH</w:t>
            </w:r>
          </w:p>
        </w:tc>
      </w:tr>
      <w:tr w:rsidR="00312273" w:rsidRPr="00312273" w14:paraId="535ADE01" w14:textId="77777777" w:rsidTr="00312273">
        <w:trPr>
          <w:trHeight w:val="300"/>
          <w:jc w:val="center"/>
        </w:trPr>
        <w:tc>
          <w:tcPr>
            <w:tcW w:w="2763" w:type="pct"/>
            <w:shd w:val="clear" w:color="auto" w:fill="auto"/>
            <w:vAlign w:val="bottom"/>
          </w:tcPr>
          <w:p w14:paraId="0103BB83" w14:textId="77777777" w:rsidR="00312273" w:rsidRPr="00312273" w:rsidRDefault="00312273" w:rsidP="00312273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31227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MARii</w:t>
            </w:r>
          </w:p>
        </w:tc>
        <w:tc>
          <w:tcPr>
            <w:tcW w:w="2237" w:type="pct"/>
          </w:tcPr>
          <w:p w14:paraId="073D3D07" w14:textId="77777777" w:rsidR="00312273" w:rsidRPr="00312273" w:rsidRDefault="00312273" w:rsidP="00312273">
            <w:pPr>
              <w:spacing w:before="40" w:after="40"/>
              <w:jc w:val="right"/>
              <w:rPr>
                <w:color w:val="000000" w:themeColor="text1"/>
                <w:sz w:val="28"/>
                <w:szCs w:val="28"/>
              </w:rPr>
            </w:pPr>
            <w:r w:rsidRPr="00312273">
              <w:rPr>
                <w:color w:val="000000" w:themeColor="text1"/>
                <w:sz w:val="28"/>
                <w:szCs w:val="28"/>
              </w:rPr>
              <w:t>1,192,345</w:t>
            </w:r>
          </w:p>
        </w:tc>
      </w:tr>
      <w:tr w:rsidR="00312273" w:rsidRPr="00312273" w14:paraId="0286910C" w14:textId="77777777" w:rsidTr="00312273">
        <w:trPr>
          <w:trHeight w:val="300"/>
          <w:jc w:val="center"/>
        </w:trPr>
        <w:tc>
          <w:tcPr>
            <w:tcW w:w="2763" w:type="pct"/>
            <w:shd w:val="clear" w:color="auto" w:fill="auto"/>
            <w:vAlign w:val="bottom"/>
          </w:tcPr>
          <w:p w14:paraId="6003B500" w14:textId="77777777" w:rsidR="00312273" w:rsidRPr="00312273" w:rsidRDefault="00312273" w:rsidP="00312273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31227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MIMOS</w:t>
            </w:r>
          </w:p>
        </w:tc>
        <w:tc>
          <w:tcPr>
            <w:tcW w:w="2237" w:type="pct"/>
          </w:tcPr>
          <w:p w14:paraId="0943A110" w14:textId="7C99BD12" w:rsidR="00312273" w:rsidRPr="00312273" w:rsidRDefault="00E709A6" w:rsidP="00312273">
            <w:pPr>
              <w:spacing w:before="40" w:after="4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3,864,239</w:t>
            </w:r>
          </w:p>
        </w:tc>
      </w:tr>
      <w:tr w:rsidR="00312273" w:rsidRPr="00312273" w14:paraId="785823DA" w14:textId="77777777" w:rsidTr="00312273">
        <w:trPr>
          <w:trHeight w:val="300"/>
          <w:jc w:val="center"/>
        </w:trPr>
        <w:tc>
          <w:tcPr>
            <w:tcW w:w="2763" w:type="pct"/>
            <w:shd w:val="clear" w:color="auto" w:fill="auto"/>
            <w:vAlign w:val="bottom"/>
          </w:tcPr>
          <w:p w14:paraId="7F772F9B" w14:textId="77777777" w:rsidR="00312273" w:rsidRPr="00312273" w:rsidRDefault="00312273" w:rsidP="00312273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31227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Respect</w:t>
            </w:r>
          </w:p>
        </w:tc>
        <w:tc>
          <w:tcPr>
            <w:tcW w:w="2237" w:type="pct"/>
          </w:tcPr>
          <w:p w14:paraId="1A6A3AA2" w14:textId="77777777" w:rsidR="00312273" w:rsidRPr="00312273" w:rsidRDefault="00312273" w:rsidP="00312273">
            <w:pPr>
              <w:spacing w:before="40" w:after="40"/>
              <w:jc w:val="right"/>
              <w:rPr>
                <w:color w:val="000000" w:themeColor="text1"/>
                <w:sz w:val="28"/>
                <w:szCs w:val="28"/>
              </w:rPr>
            </w:pPr>
            <w:r w:rsidRPr="00312273">
              <w:rPr>
                <w:color w:val="000000" w:themeColor="text1"/>
                <w:sz w:val="28"/>
                <w:szCs w:val="28"/>
              </w:rPr>
              <w:t>494,010</w:t>
            </w:r>
          </w:p>
        </w:tc>
      </w:tr>
      <w:tr w:rsidR="00312273" w:rsidRPr="00312273" w14:paraId="1E5D78E9" w14:textId="77777777" w:rsidTr="00312273">
        <w:trPr>
          <w:trHeight w:val="300"/>
          <w:jc w:val="center"/>
        </w:trPr>
        <w:tc>
          <w:tcPr>
            <w:tcW w:w="2763" w:type="pct"/>
            <w:shd w:val="clear" w:color="auto" w:fill="auto"/>
            <w:vAlign w:val="bottom"/>
          </w:tcPr>
          <w:p w14:paraId="68645B94" w14:textId="77777777" w:rsidR="00312273" w:rsidRPr="00312273" w:rsidRDefault="00312273" w:rsidP="00312273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31227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SIRIM</w:t>
            </w:r>
          </w:p>
        </w:tc>
        <w:tc>
          <w:tcPr>
            <w:tcW w:w="2237" w:type="pct"/>
          </w:tcPr>
          <w:p w14:paraId="6D1A207E" w14:textId="77777777" w:rsidR="00312273" w:rsidRPr="00312273" w:rsidRDefault="00312273" w:rsidP="00312273">
            <w:pPr>
              <w:spacing w:before="40" w:after="40"/>
              <w:jc w:val="right"/>
              <w:rPr>
                <w:color w:val="000000" w:themeColor="text1"/>
                <w:sz w:val="28"/>
                <w:szCs w:val="28"/>
              </w:rPr>
            </w:pPr>
            <w:r w:rsidRPr="00312273">
              <w:rPr>
                <w:color w:val="000000" w:themeColor="text1"/>
                <w:sz w:val="28"/>
                <w:szCs w:val="28"/>
              </w:rPr>
              <w:t>2,342,439</w:t>
            </w:r>
          </w:p>
        </w:tc>
      </w:tr>
      <w:tr w:rsidR="00312273" w:rsidRPr="00312273" w14:paraId="221500BC" w14:textId="77777777" w:rsidTr="00312273">
        <w:trPr>
          <w:trHeight w:val="300"/>
          <w:jc w:val="center"/>
        </w:trPr>
        <w:tc>
          <w:tcPr>
            <w:tcW w:w="2763" w:type="pct"/>
            <w:shd w:val="clear" w:color="auto" w:fill="auto"/>
            <w:vAlign w:val="bottom"/>
          </w:tcPr>
          <w:p w14:paraId="02F4554B" w14:textId="77777777" w:rsidR="00312273" w:rsidRPr="00312273" w:rsidRDefault="00312273" w:rsidP="00312273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31227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TUV</w:t>
            </w:r>
          </w:p>
        </w:tc>
        <w:tc>
          <w:tcPr>
            <w:tcW w:w="2237" w:type="pct"/>
          </w:tcPr>
          <w:p w14:paraId="7278DF22" w14:textId="77777777" w:rsidR="00312273" w:rsidRPr="00312273" w:rsidRDefault="00312273" w:rsidP="00312273">
            <w:pPr>
              <w:spacing w:before="40" w:after="40"/>
              <w:jc w:val="right"/>
              <w:rPr>
                <w:color w:val="000000" w:themeColor="text1"/>
                <w:sz w:val="28"/>
                <w:szCs w:val="28"/>
              </w:rPr>
            </w:pPr>
            <w:r w:rsidRPr="00312273">
              <w:rPr>
                <w:color w:val="000000" w:themeColor="text1"/>
                <w:sz w:val="28"/>
                <w:szCs w:val="28"/>
              </w:rPr>
              <w:t>1,086,129</w:t>
            </w:r>
          </w:p>
        </w:tc>
      </w:tr>
      <w:tr w:rsidR="00312273" w:rsidRPr="00312273" w14:paraId="7DE08937" w14:textId="77777777" w:rsidTr="00312273">
        <w:trPr>
          <w:trHeight w:val="315"/>
          <w:jc w:val="center"/>
        </w:trPr>
        <w:tc>
          <w:tcPr>
            <w:tcW w:w="2763" w:type="pct"/>
            <w:shd w:val="clear" w:color="auto" w:fill="auto"/>
            <w:vAlign w:val="bottom"/>
          </w:tcPr>
          <w:p w14:paraId="1AC9ED90" w14:textId="77777777" w:rsidR="00312273" w:rsidRPr="00312273" w:rsidRDefault="00312273" w:rsidP="00312273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31227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YNY</w:t>
            </w:r>
          </w:p>
        </w:tc>
        <w:tc>
          <w:tcPr>
            <w:tcW w:w="2237" w:type="pct"/>
          </w:tcPr>
          <w:p w14:paraId="4FAB68CE" w14:textId="77777777" w:rsidR="00312273" w:rsidRPr="00312273" w:rsidRDefault="00312273" w:rsidP="00312273">
            <w:pPr>
              <w:spacing w:before="40" w:after="40"/>
              <w:jc w:val="right"/>
              <w:rPr>
                <w:color w:val="000000" w:themeColor="text1"/>
                <w:sz w:val="28"/>
                <w:szCs w:val="28"/>
              </w:rPr>
            </w:pPr>
            <w:r w:rsidRPr="00312273">
              <w:rPr>
                <w:color w:val="000000" w:themeColor="text1"/>
                <w:sz w:val="28"/>
                <w:szCs w:val="28"/>
              </w:rPr>
              <w:t>566,256</w:t>
            </w:r>
          </w:p>
        </w:tc>
      </w:tr>
      <w:tr w:rsidR="00312273" w:rsidRPr="00312273" w14:paraId="646ABABF" w14:textId="77777777" w:rsidTr="00312273">
        <w:trPr>
          <w:trHeight w:val="300"/>
          <w:jc w:val="center"/>
        </w:trPr>
        <w:tc>
          <w:tcPr>
            <w:tcW w:w="2763" w:type="pct"/>
          </w:tcPr>
          <w:p w14:paraId="5022DF00" w14:textId="77777777" w:rsidR="00312273" w:rsidRPr="00312273" w:rsidRDefault="00312273" w:rsidP="00312273">
            <w:pPr>
              <w:spacing w:before="40" w:after="4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12273">
              <w:rPr>
                <w:b/>
                <w:bCs/>
                <w:color w:val="000000" w:themeColor="text1"/>
                <w:sz w:val="28"/>
                <w:szCs w:val="28"/>
              </w:rPr>
              <w:t>Jumlah</w:t>
            </w:r>
            <w:proofErr w:type="spellEnd"/>
          </w:p>
        </w:tc>
        <w:tc>
          <w:tcPr>
            <w:tcW w:w="2237" w:type="pct"/>
          </w:tcPr>
          <w:p w14:paraId="64D1EC7F" w14:textId="66C2343F" w:rsidR="00312273" w:rsidRPr="00312273" w:rsidRDefault="00E709A6" w:rsidP="00312273">
            <w:pPr>
              <w:spacing w:before="40" w:after="4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122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9,545,418</w:t>
            </w:r>
          </w:p>
        </w:tc>
      </w:tr>
      <w:bookmarkEnd w:id="2"/>
    </w:tbl>
    <w:p w14:paraId="645FF2A7" w14:textId="4FECE4CE" w:rsidR="00312273" w:rsidRDefault="00312273" w:rsidP="00910057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14:paraId="7C85764F" w14:textId="77777777" w:rsidR="00FF3BF1" w:rsidRPr="00910057" w:rsidRDefault="00FF3BF1" w:rsidP="00910057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14:paraId="3C37F6A3" w14:textId="77777777" w:rsidR="00910057" w:rsidRPr="00910057" w:rsidRDefault="00910057" w:rsidP="00FF3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10057">
        <w:rPr>
          <w:rFonts w:ascii="Arial" w:eastAsia="Times New Roman" w:hAnsi="Arial" w:cs="Arial"/>
          <w:b/>
          <w:bCs/>
          <w:sz w:val="24"/>
          <w:szCs w:val="24"/>
        </w:rPr>
        <w:t>SYOR/PERAKUAN</w:t>
      </w:r>
    </w:p>
    <w:p w14:paraId="49FDA38E" w14:textId="77777777" w:rsidR="00910057" w:rsidRPr="00910057" w:rsidRDefault="00910057" w:rsidP="00910057">
      <w:pPr>
        <w:spacing w:after="0" w:line="240" w:lineRule="auto"/>
        <w:ind w:left="1134" w:hanging="1134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2785E59" w14:textId="4FF5992D" w:rsidR="00910057" w:rsidRPr="00910057" w:rsidRDefault="00910057" w:rsidP="00910057">
      <w:pPr>
        <w:numPr>
          <w:ilvl w:val="1"/>
          <w:numId w:val="2"/>
        </w:numPr>
        <w:spacing w:after="0" w:line="240" w:lineRule="auto"/>
        <w:ind w:left="1134" w:hanging="1134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910057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disyorkan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agar pihak Lembaga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Pengurusan</w:t>
      </w:r>
      <w:proofErr w:type="spellEnd"/>
      <w:r w:rsidRPr="00910057">
        <w:rPr>
          <w:rFonts w:ascii="Arial" w:eastAsia="Times New Roman" w:hAnsi="Arial" w:cs="Arial"/>
          <w:sz w:val="24"/>
          <w:szCs w:val="24"/>
        </w:rPr>
        <w:t xml:space="preserve"> MPC (BOM) dapat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meluluskan</w:t>
      </w:r>
      <w:proofErr w:type="spellEnd"/>
      <w:r w:rsidR="00C5679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56793" w:rsidRPr="00C56793">
        <w:rPr>
          <w:rFonts w:ascii="Arial" w:eastAsia="Times New Roman" w:hAnsi="Arial" w:cs="Arial"/>
          <w:sz w:val="24"/>
          <w:szCs w:val="24"/>
        </w:rPr>
        <w:t>Pembayaran</w:t>
      </w:r>
      <w:proofErr w:type="spellEnd"/>
      <w:r w:rsidR="00C56793" w:rsidRPr="00C56793">
        <w:rPr>
          <w:rFonts w:ascii="Arial" w:eastAsia="Times New Roman" w:hAnsi="Arial" w:cs="Arial"/>
          <w:sz w:val="24"/>
          <w:szCs w:val="24"/>
        </w:rPr>
        <w:t xml:space="preserve"> Program </w:t>
      </w:r>
      <w:proofErr w:type="spellStart"/>
      <w:r w:rsidR="00C56793" w:rsidRPr="00C56793">
        <w:rPr>
          <w:rFonts w:ascii="Arial" w:eastAsia="Times New Roman" w:hAnsi="Arial" w:cs="Arial"/>
          <w:sz w:val="24"/>
          <w:szCs w:val="24"/>
        </w:rPr>
        <w:t>Penilaian</w:t>
      </w:r>
      <w:proofErr w:type="spellEnd"/>
      <w:r w:rsidR="00C56793" w:rsidRPr="00C5679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56793" w:rsidRPr="00C56793">
        <w:rPr>
          <w:rFonts w:ascii="Arial" w:eastAsia="Times New Roman" w:hAnsi="Arial" w:cs="Arial"/>
          <w:sz w:val="24"/>
          <w:szCs w:val="24"/>
        </w:rPr>
        <w:t>Kesediaan</w:t>
      </w:r>
      <w:proofErr w:type="spellEnd"/>
      <w:r w:rsidR="00C56793" w:rsidRPr="00C56793">
        <w:rPr>
          <w:rFonts w:ascii="Arial" w:eastAsia="Times New Roman" w:hAnsi="Arial" w:cs="Arial"/>
          <w:sz w:val="24"/>
          <w:szCs w:val="24"/>
        </w:rPr>
        <w:t xml:space="preserve"> Industry4WRD (RA) kepada 6 </w:t>
      </w:r>
      <w:r w:rsidR="00433FCA">
        <w:rPr>
          <w:rFonts w:ascii="Arial" w:eastAsia="Times New Roman" w:hAnsi="Arial" w:cs="Arial"/>
          <w:sz w:val="24"/>
          <w:szCs w:val="24"/>
        </w:rPr>
        <w:t>B</w:t>
      </w:r>
      <w:r w:rsidR="00C56793" w:rsidRPr="00C56793">
        <w:rPr>
          <w:rFonts w:ascii="Arial" w:eastAsia="Times New Roman" w:hAnsi="Arial" w:cs="Arial"/>
          <w:sz w:val="24"/>
          <w:szCs w:val="24"/>
        </w:rPr>
        <w:t xml:space="preserve">adan </w:t>
      </w:r>
      <w:proofErr w:type="spellStart"/>
      <w:r w:rsidR="00433FCA">
        <w:rPr>
          <w:rFonts w:ascii="Arial" w:eastAsia="Times New Roman" w:hAnsi="Arial" w:cs="Arial"/>
          <w:sz w:val="24"/>
          <w:szCs w:val="24"/>
        </w:rPr>
        <w:t>P</w:t>
      </w:r>
      <w:r w:rsidR="00C56793" w:rsidRPr="00C56793">
        <w:rPr>
          <w:rFonts w:ascii="Arial" w:eastAsia="Times New Roman" w:hAnsi="Arial" w:cs="Arial"/>
          <w:sz w:val="24"/>
          <w:szCs w:val="24"/>
        </w:rPr>
        <w:t>enilai</w:t>
      </w:r>
      <w:proofErr w:type="spellEnd"/>
      <w:r w:rsidR="00C56793" w:rsidRPr="00C5679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C56793" w:rsidRPr="00C56793">
        <w:rPr>
          <w:rFonts w:ascii="Arial" w:eastAsia="Times New Roman" w:hAnsi="Arial" w:cs="Arial"/>
          <w:sz w:val="24"/>
          <w:szCs w:val="24"/>
        </w:rPr>
        <w:t>melaksanakan</w:t>
      </w:r>
      <w:proofErr w:type="spellEnd"/>
      <w:r w:rsidR="00C56793" w:rsidRPr="00C56793">
        <w:rPr>
          <w:rFonts w:ascii="Arial" w:eastAsia="Times New Roman" w:hAnsi="Arial" w:cs="Arial"/>
          <w:sz w:val="24"/>
          <w:szCs w:val="24"/>
        </w:rPr>
        <w:t xml:space="preserve"> </w:t>
      </w:r>
      <w:r w:rsidR="00C56793">
        <w:rPr>
          <w:rFonts w:ascii="Arial" w:eastAsia="Times New Roman" w:hAnsi="Arial" w:cs="Arial"/>
          <w:sz w:val="24"/>
          <w:szCs w:val="24"/>
        </w:rPr>
        <w:t>RA</w:t>
      </w:r>
      <w:r w:rsidR="00C56793" w:rsidRPr="00C56793">
        <w:rPr>
          <w:rFonts w:ascii="Arial" w:eastAsia="Times New Roman" w:hAnsi="Arial" w:cs="Arial"/>
          <w:sz w:val="24"/>
          <w:szCs w:val="24"/>
        </w:rPr>
        <w:t xml:space="preserve"> </w:t>
      </w:r>
      <w:r w:rsidRPr="00910057">
        <w:rPr>
          <w:rFonts w:ascii="Arial" w:eastAsia="Times New Roman" w:hAnsi="Arial" w:cs="Arial"/>
          <w:sz w:val="24"/>
          <w:szCs w:val="24"/>
        </w:rPr>
        <w:t xml:space="preserve">dengan kos terlibat </w:t>
      </w:r>
      <w:proofErr w:type="spellStart"/>
      <w:r w:rsidRPr="00910057">
        <w:rPr>
          <w:rFonts w:ascii="Arial" w:eastAsia="Times New Roman" w:hAnsi="Arial" w:cs="Arial"/>
          <w:sz w:val="24"/>
          <w:szCs w:val="24"/>
        </w:rPr>
        <w:t>sebanyak</w:t>
      </w:r>
      <w:proofErr w:type="spellEnd"/>
      <w:r w:rsidR="00433FCA">
        <w:rPr>
          <w:rFonts w:ascii="Arial" w:eastAsia="Times New Roman" w:hAnsi="Arial" w:cs="Arial"/>
          <w:sz w:val="24"/>
          <w:szCs w:val="24"/>
        </w:rPr>
        <w:t xml:space="preserve"> </w:t>
      </w:r>
      <w:r w:rsidRPr="00910057">
        <w:rPr>
          <w:rFonts w:ascii="Arial" w:eastAsia="Times New Roman" w:hAnsi="Arial" w:cs="Arial"/>
          <w:b/>
          <w:bCs/>
          <w:sz w:val="24"/>
          <w:szCs w:val="24"/>
        </w:rPr>
        <w:t>RM</w:t>
      </w:r>
      <w:r w:rsidR="00312273" w:rsidRPr="00312273">
        <w:rPr>
          <w:rFonts w:ascii="Arial" w:eastAsia="Times New Roman" w:hAnsi="Arial" w:cs="Arial"/>
          <w:b/>
          <w:bCs/>
          <w:sz w:val="24"/>
          <w:szCs w:val="24"/>
        </w:rPr>
        <w:t>9,545,418</w:t>
      </w:r>
      <w:r w:rsidRPr="00910057">
        <w:rPr>
          <w:rFonts w:ascii="Arial" w:eastAsia="Times New Roman" w:hAnsi="Arial" w:cs="Arial"/>
          <w:b/>
          <w:bCs/>
          <w:sz w:val="24"/>
          <w:szCs w:val="24"/>
        </w:rPr>
        <w:t>.00</w:t>
      </w:r>
      <w:r w:rsidRPr="00910057">
        <w:rPr>
          <w:rFonts w:ascii="Arial" w:eastAsia="Times New Roman" w:hAnsi="Arial" w:cs="Arial"/>
          <w:sz w:val="24"/>
          <w:szCs w:val="24"/>
        </w:rPr>
        <w:t>.</w:t>
      </w:r>
    </w:p>
    <w:p w14:paraId="7EC8350D" w14:textId="77777777" w:rsidR="00910057" w:rsidRPr="00910057" w:rsidRDefault="00910057" w:rsidP="0091005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1A820D1" w14:textId="77A43D27" w:rsidR="00910057" w:rsidRDefault="00910057" w:rsidP="0091005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2CAF95A" w14:textId="61A0D4B4" w:rsidR="00375F08" w:rsidRDefault="00375F08" w:rsidP="0091005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20CEB88" w14:textId="74B4C10E" w:rsidR="00375F08" w:rsidRDefault="00375F08" w:rsidP="0091005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55F31A4" w14:textId="77777777" w:rsidR="00375F08" w:rsidRPr="00910057" w:rsidRDefault="00375F08" w:rsidP="0091005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3727"/>
      </w:tblGrid>
      <w:tr w:rsidR="00910057" w:rsidRPr="00910057" w14:paraId="0ACB48FA" w14:textId="77777777" w:rsidTr="00312273">
        <w:tc>
          <w:tcPr>
            <w:tcW w:w="3775" w:type="dxa"/>
          </w:tcPr>
          <w:p w14:paraId="09FFDDC0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0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0" locked="0" layoutInCell="1" allowOverlap="1" wp14:anchorId="6B35FD10" wp14:editId="113A3EFC">
                  <wp:simplePos x="0" y="0"/>
                  <wp:positionH relativeFrom="margin">
                    <wp:posOffset>737235</wp:posOffset>
                  </wp:positionH>
                  <wp:positionV relativeFrom="paragraph">
                    <wp:posOffset>169545</wp:posOffset>
                  </wp:positionV>
                  <wp:extent cx="923925" cy="871936"/>
                  <wp:effectExtent l="0" t="0" r="0" b="4445"/>
                  <wp:wrapNone/>
                  <wp:docPr id="1" name="Picture 1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ature Khairul.pn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7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Disediakan</w:t>
            </w:r>
            <w:proofErr w:type="spellEnd"/>
            <w:r w:rsidRPr="00910057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37EAD0D6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5A8386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748718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AD925C" w14:textId="77777777" w:rsidR="00375F08" w:rsidRDefault="00375F08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6F6E46" w14:textId="02B54F3D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Mohd</w:t>
            </w:r>
            <w:proofErr w:type="spellEnd"/>
            <w:r w:rsidRPr="00910057">
              <w:rPr>
                <w:rFonts w:ascii="Arial" w:hAnsi="Arial" w:cs="Arial"/>
                <w:bCs/>
                <w:sz w:val="24"/>
                <w:szCs w:val="24"/>
              </w:rPr>
              <w:t xml:space="preserve"> Khairul Nazir </w:t>
            </w:r>
            <w:proofErr w:type="spell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Nawi</w:t>
            </w:r>
            <w:proofErr w:type="spellEnd"/>
          </w:p>
          <w:p w14:paraId="1BE64302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Pengurus</w:t>
            </w:r>
            <w:proofErr w:type="spellEnd"/>
          </w:p>
          <w:p w14:paraId="6BA55374" w14:textId="00C140F2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Tarikh :</w:t>
            </w:r>
            <w:proofErr w:type="gramEnd"/>
            <w:r w:rsidRPr="009100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5679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910057">
              <w:rPr>
                <w:rFonts w:ascii="Arial" w:hAnsi="Arial" w:cs="Arial"/>
                <w:bCs/>
                <w:sz w:val="24"/>
                <w:szCs w:val="24"/>
              </w:rPr>
              <w:t>5 Mac 2021</w:t>
            </w:r>
          </w:p>
        </w:tc>
        <w:tc>
          <w:tcPr>
            <w:tcW w:w="3727" w:type="dxa"/>
          </w:tcPr>
          <w:p w14:paraId="407F7E07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Disemak</w:t>
            </w:r>
            <w:proofErr w:type="spellEnd"/>
            <w:r w:rsidRPr="00910057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1D7C5BDA" w14:textId="40004EA6" w:rsidR="00910057" w:rsidRPr="00910057" w:rsidRDefault="00375F08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63A73833" wp14:editId="08C95667">
                  <wp:simplePos x="0" y="0"/>
                  <wp:positionH relativeFrom="column">
                    <wp:posOffset>619633</wp:posOffset>
                  </wp:positionH>
                  <wp:positionV relativeFrom="paragraph">
                    <wp:posOffset>1270</wp:posOffset>
                  </wp:positionV>
                  <wp:extent cx="987423" cy="757553"/>
                  <wp:effectExtent l="0" t="0" r="381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3" cy="757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60354B" w14:textId="77777777" w:rsidR="00375F08" w:rsidRDefault="00375F08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D12215" w14:textId="77777777" w:rsidR="00375F08" w:rsidRDefault="00375F08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111091" w14:textId="77777777" w:rsidR="00375F08" w:rsidRDefault="00375F08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DC8E91" w14:textId="3F153EA5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057">
              <w:rPr>
                <w:rFonts w:ascii="Arial" w:hAnsi="Arial" w:cs="Arial"/>
                <w:bCs/>
                <w:sz w:val="24"/>
                <w:szCs w:val="24"/>
              </w:rPr>
              <w:t>Safniwati Jasri</w:t>
            </w:r>
          </w:p>
          <w:p w14:paraId="16561863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Pengurus</w:t>
            </w:r>
            <w:proofErr w:type="spellEnd"/>
            <w:r w:rsidRPr="009100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Kanan</w:t>
            </w:r>
            <w:proofErr w:type="spellEnd"/>
          </w:p>
          <w:p w14:paraId="7FF23AEB" w14:textId="10E53E70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Tarikh :</w:t>
            </w:r>
            <w:proofErr w:type="gramEnd"/>
            <w:r w:rsidRPr="009100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5679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910057">
              <w:rPr>
                <w:rFonts w:ascii="Arial" w:hAnsi="Arial" w:cs="Arial"/>
                <w:bCs/>
                <w:sz w:val="24"/>
                <w:szCs w:val="24"/>
              </w:rPr>
              <w:t>5 Mac 2021</w:t>
            </w:r>
          </w:p>
        </w:tc>
      </w:tr>
      <w:tr w:rsidR="00910057" w:rsidRPr="00910057" w14:paraId="33200B73" w14:textId="77777777" w:rsidTr="00312273">
        <w:tc>
          <w:tcPr>
            <w:tcW w:w="7502" w:type="dxa"/>
            <w:gridSpan w:val="2"/>
          </w:tcPr>
          <w:p w14:paraId="33BB5F2F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3F690A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Disokong</w:t>
            </w:r>
            <w:proofErr w:type="spellEnd"/>
            <w:r w:rsidRPr="00910057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39AD6BBE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057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028EF9E1" wp14:editId="4214E649">
                  <wp:simplePos x="0" y="0"/>
                  <wp:positionH relativeFrom="column">
                    <wp:posOffset>1794510</wp:posOffset>
                  </wp:positionH>
                  <wp:positionV relativeFrom="paragraph">
                    <wp:posOffset>55880</wp:posOffset>
                  </wp:positionV>
                  <wp:extent cx="1076325" cy="760371"/>
                  <wp:effectExtent l="0" t="0" r="0" b="0"/>
                  <wp:wrapNone/>
                  <wp:docPr id="2" name="Picture 2" descr="A picture containing table, g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Saliza.pn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60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0B19F6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EFC636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626F96" w14:textId="77777777" w:rsidR="00375F08" w:rsidRDefault="00375F08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93E946" w14:textId="1DD47392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057">
              <w:rPr>
                <w:rFonts w:ascii="Arial" w:hAnsi="Arial" w:cs="Arial"/>
                <w:bCs/>
                <w:sz w:val="24"/>
                <w:szCs w:val="24"/>
              </w:rPr>
              <w:t>Saliza Saari</w:t>
            </w:r>
          </w:p>
          <w:p w14:paraId="6F68EC3B" w14:textId="77777777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Pengarah</w:t>
            </w:r>
            <w:proofErr w:type="spellEnd"/>
          </w:p>
          <w:p w14:paraId="273B906A" w14:textId="45990858" w:rsidR="00910057" w:rsidRPr="00910057" w:rsidRDefault="00910057" w:rsidP="009100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910057">
              <w:rPr>
                <w:rFonts w:ascii="Arial" w:hAnsi="Arial" w:cs="Arial"/>
                <w:bCs/>
                <w:sz w:val="24"/>
                <w:szCs w:val="24"/>
              </w:rPr>
              <w:t>Tarikh :</w:t>
            </w:r>
            <w:proofErr w:type="gramEnd"/>
            <w:r w:rsidRPr="009100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5679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910057">
              <w:rPr>
                <w:rFonts w:ascii="Arial" w:hAnsi="Arial" w:cs="Arial"/>
                <w:bCs/>
                <w:sz w:val="24"/>
                <w:szCs w:val="24"/>
              </w:rPr>
              <w:t>5 Mac 2021</w:t>
            </w:r>
          </w:p>
        </w:tc>
      </w:tr>
    </w:tbl>
    <w:p w14:paraId="6F64058E" w14:textId="77777777" w:rsidR="00910057" w:rsidRPr="00910057" w:rsidRDefault="00910057" w:rsidP="00910057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</w:rPr>
      </w:pPr>
    </w:p>
    <w:p w14:paraId="1CBEF5DC" w14:textId="7F725F83" w:rsidR="00910057" w:rsidRDefault="00910057"/>
    <w:p w14:paraId="61C70E9D" w14:textId="2C8877C6" w:rsidR="00312273" w:rsidRDefault="00312273">
      <w:r>
        <w:br w:type="page"/>
      </w:r>
    </w:p>
    <w:p w14:paraId="0A67BF80" w14:textId="492A3970" w:rsidR="00312273" w:rsidRDefault="00312273"/>
    <w:p w14:paraId="73EA5068" w14:textId="1DF8071E" w:rsidR="00312273" w:rsidRDefault="00312273"/>
    <w:p w14:paraId="7C98D1A6" w14:textId="77777777" w:rsidR="00C828E0" w:rsidRDefault="00C828E0" w:rsidP="00312273">
      <w:pPr>
        <w:jc w:val="right"/>
        <w:rPr>
          <w:rFonts w:ascii="Arial" w:hAnsi="Arial" w:cs="Arial"/>
          <w:b/>
          <w:bCs/>
        </w:rPr>
      </w:pPr>
    </w:p>
    <w:p w14:paraId="4F35DD11" w14:textId="59B7D5FB" w:rsidR="00312273" w:rsidRPr="00312273" w:rsidRDefault="00312273" w:rsidP="00312273">
      <w:pPr>
        <w:jc w:val="right"/>
        <w:rPr>
          <w:rFonts w:ascii="Arial" w:hAnsi="Arial" w:cs="Arial"/>
          <w:b/>
          <w:bCs/>
        </w:rPr>
      </w:pPr>
      <w:r w:rsidRPr="00312273">
        <w:rPr>
          <w:rFonts w:ascii="Arial" w:hAnsi="Arial" w:cs="Arial"/>
          <w:b/>
          <w:bCs/>
        </w:rPr>
        <w:t>LAMPIRAN 1</w:t>
      </w:r>
    </w:p>
    <w:p w14:paraId="3E2F5DF5" w14:textId="6E8569D6" w:rsidR="00BB525D" w:rsidRDefault="00BB525D">
      <w:r>
        <w:fldChar w:fldCharType="begin"/>
      </w:r>
      <w:r>
        <w:instrText xml:space="preserve"> LINK Excel.Sheet.12 "C:\\Users\\safniwati\\Downloads\\EXCEL SENARAI SYARIKAT BY ABS (1).xlsx" "SIRIM BERHAD!C6:C10" \a \f 4 \h </w:instrText>
      </w:r>
      <w:r w:rsidR="004B2AA0">
        <w:instrText xml:space="preserve"> \* MERGEFORMAT </w:instrText>
      </w:r>
      <w:r>
        <w:fldChar w:fldCharType="separate"/>
      </w:r>
    </w:p>
    <w:p w14:paraId="48EFE53F" w14:textId="0ACD53F2" w:rsidR="00312273" w:rsidRDefault="00BB525D">
      <w:r>
        <w:fldChar w:fldCharType="end"/>
      </w:r>
    </w:p>
    <w:p w14:paraId="02F305C8" w14:textId="4FA83CBD" w:rsidR="00312273" w:rsidRDefault="00312273"/>
    <w:p w14:paraId="470A4279" w14:textId="6FA4EF93" w:rsidR="00312273" w:rsidRDefault="00312273"/>
    <w:p w14:paraId="2587CF84" w14:textId="6630D132" w:rsidR="00312273" w:rsidRDefault="00312273"/>
    <w:p w14:paraId="451FAF82" w14:textId="6B9CE810" w:rsidR="00312273" w:rsidRDefault="00312273" w:rsidP="00312273">
      <w:pPr>
        <w:jc w:val="right"/>
        <w:rPr>
          <w:rFonts w:ascii="Arial" w:hAnsi="Arial" w:cs="Arial"/>
          <w:b/>
          <w:bCs/>
        </w:rPr>
      </w:pPr>
    </w:p>
    <w:p w14:paraId="7D7FA5D8" w14:textId="77777777" w:rsidR="00312273" w:rsidRPr="00312273" w:rsidRDefault="00312273" w:rsidP="00312273">
      <w:pPr>
        <w:jc w:val="right"/>
        <w:rPr>
          <w:rFonts w:ascii="Arial" w:hAnsi="Arial" w:cs="Arial"/>
          <w:b/>
          <w:bCs/>
        </w:rPr>
      </w:pPr>
    </w:p>
    <w:sectPr w:rsidR="00312273" w:rsidRPr="00312273" w:rsidSect="009314F4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64E43"/>
    <w:multiLevelType w:val="multilevel"/>
    <w:tmpl w:val="C8504CC0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6EB203B"/>
    <w:multiLevelType w:val="hybridMultilevel"/>
    <w:tmpl w:val="51185F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81311"/>
    <w:multiLevelType w:val="hybridMultilevel"/>
    <w:tmpl w:val="6D8279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2528E"/>
    <w:multiLevelType w:val="hybridMultilevel"/>
    <w:tmpl w:val="E51870A0"/>
    <w:lvl w:ilvl="0" w:tplc="F7E477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3BD5"/>
    <w:multiLevelType w:val="multilevel"/>
    <w:tmpl w:val="2A6E2E0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4EE0FF5"/>
    <w:multiLevelType w:val="hybridMultilevel"/>
    <w:tmpl w:val="7BC8366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B660E"/>
    <w:multiLevelType w:val="multilevel"/>
    <w:tmpl w:val="8938B4CA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7" w15:restartNumberingAfterBreak="0">
    <w:nsid w:val="7BC218DA"/>
    <w:multiLevelType w:val="multilevel"/>
    <w:tmpl w:val="31CCE22A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57"/>
    <w:rsid w:val="000A0FE6"/>
    <w:rsid w:val="000B5BCF"/>
    <w:rsid w:val="00242175"/>
    <w:rsid w:val="002B176B"/>
    <w:rsid w:val="003078AD"/>
    <w:rsid w:val="00312273"/>
    <w:rsid w:val="00337561"/>
    <w:rsid w:val="00375F08"/>
    <w:rsid w:val="00433FCA"/>
    <w:rsid w:val="004823DF"/>
    <w:rsid w:val="004A60B6"/>
    <w:rsid w:val="004B2AA0"/>
    <w:rsid w:val="004C5CD0"/>
    <w:rsid w:val="005521D5"/>
    <w:rsid w:val="00564852"/>
    <w:rsid w:val="005B267E"/>
    <w:rsid w:val="005B4341"/>
    <w:rsid w:val="006143EF"/>
    <w:rsid w:val="006B51E0"/>
    <w:rsid w:val="006C157F"/>
    <w:rsid w:val="006E4BE2"/>
    <w:rsid w:val="00726E45"/>
    <w:rsid w:val="007A76AC"/>
    <w:rsid w:val="007E6E86"/>
    <w:rsid w:val="008616CE"/>
    <w:rsid w:val="00892EC4"/>
    <w:rsid w:val="008B26A5"/>
    <w:rsid w:val="00910057"/>
    <w:rsid w:val="009314F4"/>
    <w:rsid w:val="009A0892"/>
    <w:rsid w:val="00B0399B"/>
    <w:rsid w:val="00B05E42"/>
    <w:rsid w:val="00BB525D"/>
    <w:rsid w:val="00C56793"/>
    <w:rsid w:val="00C828E0"/>
    <w:rsid w:val="00CE7E48"/>
    <w:rsid w:val="00D06FC3"/>
    <w:rsid w:val="00E709A6"/>
    <w:rsid w:val="00EB0480"/>
    <w:rsid w:val="00F15C35"/>
    <w:rsid w:val="00F316F6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7589"/>
  <w15:chartTrackingRefBased/>
  <w15:docId w15:val="{8C998BE0-134C-4E8E-8D87-740F8FF4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F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1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1B540-66B2-4BD5-8D55-1FF82D6B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Safniwati Jasri</cp:lastModifiedBy>
  <cp:revision>3</cp:revision>
  <dcterms:created xsi:type="dcterms:W3CDTF">2021-03-16T03:42:00Z</dcterms:created>
  <dcterms:modified xsi:type="dcterms:W3CDTF">2021-03-16T04:12:00Z</dcterms:modified>
</cp:coreProperties>
</file>