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E3391B" w14:textId="3F115E10" w:rsidR="006E7C79" w:rsidRDefault="006E7C79" w:rsidP="006E7C79">
      <w:pPr>
        <w:ind w:left="-1800" w:right="-1155"/>
        <w:rPr>
          <w:rFonts w:ascii="Arial" w:hAnsi="Arial" w:cs="Arial"/>
          <w:lang w:val="de-DE"/>
        </w:rPr>
      </w:pPr>
    </w:p>
    <w:p w14:paraId="623B7440" w14:textId="1DE7A7AC" w:rsidR="00037A64" w:rsidRDefault="00037A64" w:rsidP="006E7C79">
      <w:pPr>
        <w:ind w:right="-180" w:hanging="630"/>
        <w:rPr>
          <w:rFonts w:ascii="Arial" w:hAnsi="Arial" w:cs="Arial"/>
        </w:rPr>
      </w:pPr>
    </w:p>
    <w:p w14:paraId="5B1844F4" w14:textId="77777777" w:rsidR="00037A64" w:rsidRDefault="00037A64" w:rsidP="006E7C79">
      <w:pPr>
        <w:ind w:right="-180" w:hanging="630"/>
        <w:rPr>
          <w:rFonts w:ascii="Arial" w:hAnsi="Arial" w:cs="Arial"/>
        </w:rPr>
      </w:pPr>
    </w:p>
    <w:p w14:paraId="6899B7BD" w14:textId="32FA9356" w:rsidR="006E7C79" w:rsidRPr="00037A64" w:rsidRDefault="006E7C79" w:rsidP="005C4AA4">
      <w:pPr>
        <w:spacing w:line="276" w:lineRule="auto"/>
        <w:ind w:right="-180" w:hanging="630"/>
        <w:jc w:val="right"/>
        <w:rPr>
          <w:rFonts w:ascii="Arial" w:hAnsi="Arial" w:cs="Arial"/>
          <w:b/>
          <w:bCs/>
          <w:sz w:val="22"/>
          <w:szCs w:val="22"/>
        </w:rPr>
      </w:pPr>
      <w:r w:rsidRPr="00037A64">
        <w:rPr>
          <w:rFonts w:ascii="Arial" w:hAnsi="Arial" w:cs="Arial"/>
          <w:b/>
          <w:bCs/>
          <w:sz w:val="22"/>
          <w:szCs w:val="22"/>
        </w:rPr>
        <w:t>Appendix 1</w:t>
      </w:r>
    </w:p>
    <w:p w14:paraId="496DB2FD" w14:textId="7B0DFE3F" w:rsidR="00037A64" w:rsidRDefault="00037A64" w:rsidP="005C4AA4">
      <w:pPr>
        <w:spacing w:line="276" w:lineRule="auto"/>
        <w:ind w:right="-180" w:hanging="630"/>
        <w:rPr>
          <w:rFonts w:ascii="Arial" w:hAnsi="Arial" w:cs="Arial"/>
          <w:b/>
          <w:bCs/>
          <w:sz w:val="22"/>
          <w:szCs w:val="22"/>
        </w:rPr>
      </w:pPr>
      <w:r w:rsidRPr="00037A64">
        <w:rPr>
          <w:noProof/>
        </w:rPr>
        <w:drawing>
          <wp:anchor distT="0" distB="0" distL="114300" distR="114300" simplePos="0" relativeHeight="251658752" behindDoc="0" locked="0" layoutInCell="1" allowOverlap="1" wp14:anchorId="0296C2CC" wp14:editId="172698C7">
            <wp:simplePos x="0" y="0"/>
            <wp:positionH relativeFrom="column">
              <wp:posOffset>2428875</wp:posOffset>
            </wp:positionH>
            <wp:positionV relativeFrom="paragraph">
              <wp:posOffset>6350</wp:posOffset>
            </wp:positionV>
            <wp:extent cx="790989" cy="285750"/>
            <wp:effectExtent l="0" t="0" r="9525" b="0"/>
            <wp:wrapThrough wrapText="bothSides">
              <wp:wrapPolygon edited="0">
                <wp:start x="0" y="0"/>
                <wp:lineTo x="0" y="20160"/>
                <wp:lineTo x="21340" y="20160"/>
                <wp:lineTo x="2134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0989" cy="285750"/>
                    </a:xfrm>
                    <a:prstGeom prst="rect">
                      <a:avLst/>
                    </a:prstGeom>
                    <a:noFill/>
                    <a:ln>
                      <a:noFill/>
                    </a:ln>
                  </pic:spPr>
                </pic:pic>
              </a:graphicData>
            </a:graphic>
          </wp:anchor>
        </w:drawing>
      </w:r>
    </w:p>
    <w:p w14:paraId="7902BA4E" w14:textId="512106C8" w:rsidR="00037A64" w:rsidRPr="00037A64" w:rsidRDefault="00037A64" w:rsidP="005C4AA4">
      <w:pPr>
        <w:spacing w:line="276" w:lineRule="auto"/>
        <w:ind w:right="-180" w:hanging="630"/>
        <w:rPr>
          <w:rFonts w:ascii="Arial" w:hAnsi="Arial" w:cs="Arial"/>
          <w:b/>
          <w:bCs/>
          <w:sz w:val="22"/>
          <w:szCs w:val="22"/>
        </w:rPr>
      </w:pPr>
    </w:p>
    <w:p w14:paraId="1B0261DC" w14:textId="098D325D" w:rsidR="006E7C79" w:rsidRPr="00A00903" w:rsidRDefault="006E7C79" w:rsidP="005C4AA4">
      <w:pPr>
        <w:spacing w:line="276" w:lineRule="auto"/>
        <w:jc w:val="center"/>
        <w:rPr>
          <w:rFonts w:ascii="Arial" w:hAnsi="Arial" w:cs="Arial"/>
          <w:b/>
          <w:lang w:val="en-MY"/>
        </w:rPr>
      </w:pPr>
      <w:r w:rsidRPr="00A00903">
        <w:rPr>
          <w:rFonts w:ascii="Arial" w:hAnsi="Arial" w:cs="Arial"/>
          <w:b/>
          <w:lang w:val="en-MY"/>
        </w:rPr>
        <w:t>TERMS OF REFERENCE</w:t>
      </w:r>
    </w:p>
    <w:p w14:paraId="60D8228C" w14:textId="2EFC4C86" w:rsidR="00AC37F8" w:rsidRDefault="00AC37F8" w:rsidP="00AC37F8">
      <w:pPr>
        <w:ind w:right="-21"/>
        <w:jc w:val="center"/>
        <w:rPr>
          <w:rFonts w:ascii="Arial" w:hAnsi="Arial" w:cs="Arial"/>
          <w:b/>
          <w:sz w:val="22"/>
          <w:szCs w:val="22"/>
        </w:rPr>
      </w:pPr>
      <w:r>
        <w:rPr>
          <w:rFonts w:ascii="Arial" w:hAnsi="Arial" w:cs="Arial"/>
          <w:b/>
          <w:sz w:val="22"/>
          <w:szCs w:val="22"/>
        </w:rPr>
        <w:t xml:space="preserve">PANELIST </w:t>
      </w:r>
      <w:r w:rsidRPr="00C76F89">
        <w:rPr>
          <w:rFonts w:ascii="Arial" w:hAnsi="Arial" w:cs="Arial"/>
          <w:b/>
          <w:sz w:val="22"/>
          <w:szCs w:val="22"/>
        </w:rPr>
        <w:t>FOR WEBINAR SERIES ON ADOPTION OF TECHNOLOGY SOLUTIONS AMONG PROFESSIONAL SERVICE PROVIDERS</w:t>
      </w:r>
    </w:p>
    <w:p w14:paraId="03406A0F" w14:textId="52494B3C" w:rsidR="005C4AA4" w:rsidRDefault="005C4AA4" w:rsidP="0096191F">
      <w:pPr>
        <w:autoSpaceDE w:val="0"/>
        <w:autoSpaceDN w:val="0"/>
        <w:adjustRightInd w:val="0"/>
        <w:spacing w:line="276" w:lineRule="auto"/>
        <w:jc w:val="center"/>
        <w:rPr>
          <w:rFonts w:ascii="Arial" w:hAnsi="Arial" w:cs="Arial"/>
          <w:b/>
          <w:sz w:val="22"/>
          <w:szCs w:val="22"/>
        </w:rPr>
      </w:pPr>
    </w:p>
    <w:p w14:paraId="0498F0B5" w14:textId="77777777" w:rsidR="0096191F" w:rsidRPr="005C4AA4" w:rsidRDefault="0096191F" w:rsidP="005C4AA4">
      <w:pPr>
        <w:autoSpaceDE w:val="0"/>
        <w:autoSpaceDN w:val="0"/>
        <w:adjustRightInd w:val="0"/>
        <w:spacing w:line="276" w:lineRule="auto"/>
        <w:rPr>
          <w:rFonts w:ascii="Arial" w:eastAsiaTheme="minorHAnsi" w:hAnsi="Arial" w:cs="Arial"/>
          <w:color w:val="000000"/>
          <w:lang w:val="en-MY"/>
        </w:rPr>
      </w:pPr>
    </w:p>
    <w:p w14:paraId="59318290" w14:textId="2503A33C" w:rsidR="005C4AA4" w:rsidRPr="005C4AA4" w:rsidRDefault="005C4AA4" w:rsidP="00F35F47">
      <w:pPr>
        <w:tabs>
          <w:tab w:val="left" w:pos="567"/>
        </w:tabs>
        <w:autoSpaceDE w:val="0"/>
        <w:autoSpaceDN w:val="0"/>
        <w:adjustRightInd w:val="0"/>
        <w:spacing w:line="276" w:lineRule="auto"/>
        <w:jc w:val="both"/>
        <w:rPr>
          <w:rFonts w:ascii="Arial" w:eastAsiaTheme="minorHAnsi" w:hAnsi="Arial" w:cs="Arial"/>
          <w:color w:val="000000"/>
          <w:lang w:val="en-MY"/>
        </w:rPr>
      </w:pPr>
      <w:bookmarkStart w:id="0" w:name="_Hlk44942907"/>
      <w:r w:rsidRPr="005C4AA4">
        <w:rPr>
          <w:rFonts w:ascii="Arial" w:eastAsiaTheme="minorHAnsi" w:hAnsi="Arial" w:cs="Arial"/>
          <w:b/>
          <w:bCs/>
          <w:color w:val="000000"/>
          <w:lang w:val="en-MY"/>
        </w:rPr>
        <w:t>1.</w:t>
      </w:r>
      <w:r w:rsidR="00F35F47">
        <w:rPr>
          <w:rFonts w:ascii="Arial" w:eastAsiaTheme="minorHAnsi" w:hAnsi="Arial" w:cs="Arial"/>
          <w:b/>
          <w:bCs/>
          <w:color w:val="000000"/>
          <w:lang w:val="en-MY"/>
        </w:rPr>
        <w:t>0</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   </w:t>
      </w:r>
      <w:r w:rsidRPr="005C4AA4">
        <w:rPr>
          <w:rFonts w:ascii="Arial" w:eastAsiaTheme="minorHAnsi" w:hAnsi="Arial" w:cs="Arial"/>
          <w:b/>
          <w:bCs/>
          <w:color w:val="000000"/>
          <w:lang w:val="en-MY"/>
        </w:rPr>
        <w:t xml:space="preserve">Introduction about PSPN </w:t>
      </w:r>
    </w:p>
    <w:p w14:paraId="5C30ECAC"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5B6AA23C" w14:textId="0AA29C36"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Under Malaysia Productivity Blueprint (MPB) launched in 2017, Professional Services Productivity Nexus (PSPN) has been identified as one of the 9 priority sub-sectors, covering 6 professional disciplines: Accountancy, Advertising, Architecture, Engineering, Legal and Management Consultancy. </w:t>
      </w:r>
    </w:p>
    <w:p w14:paraId="48FA961E" w14:textId="77777777" w:rsidR="005C4AA4" w:rsidRDefault="005C4AA4" w:rsidP="009900F9">
      <w:pPr>
        <w:autoSpaceDE w:val="0"/>
        <w:autoSpaceDN w:val="0"/>
        <w:adjustRightInd w:val="0"/>
        <w:spacing w:line="276" w:lineRule="auto"/>
        <w:ind w:left="709" w:hanging="709"/>
        <w:jc w:val="both"/>
        <w:rPr>
          <w:rFonts w:ascii="Arial" w:eastAsiaTheme="minorHAnsi" w:hAnsi="Arial" w:cs="Arial"/>
          <w:color w:val="000000"/>
          <w:lang w:val="en-MY"/>
        </w:rPr>
      </w:pPr>
    </w:p>
    <w:p w14:paraId="24DEB310" w14:textId="0FFDA854" w:rsidR="005C4AA4" w:rsidRPr="005C4AA4" w:rsidRDefault="009900F9" w:rsidP="009900F9">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1.2</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establishment of the PSPN of Malaysia Productivity Corporation (MPC), being led by industry associations, acts as change agents to drive productivity trajectory of this sub-sector. PSPN is championed by Ts. Choo Kok Beng, Chief Executive Officer (CEO) of Malaysian Service Providers Confederation (MSPC), focuses on enhancing productivity of professional services through common interest and digitalization goals. This initiative would cover the 4 thrusts of MPB: </w:t>
      </w:r>
    </w:p>
    <w:p w14:paraId="3D31893E" w14:textId="77777777" w:rsid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p>
    <w:p w14:paraId="0E88296F" w14:textId="78188AF4"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Workforce: </w:t>
      </w:r>
      <w:r w:rsidRPr="005C4AA4">
        <w:rPr>
          <w:rFonts w:ascii="Arial" w:eastAsiaTheme="minorHAnsi" w:hAnsi="Arial" w:cs="Arial"/>
          <w:color w:val="000000"/>
          <w:lang w:val="en-MY"/>
        </w:rPr>
        <w:t xml:space="preserve">Building Workforce of the Future; </w:t>
      </w:r>
    </w:p>
    <w:p w14:paraId="18AA38C8" w14:textId="6097ADF9"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Technology: </w:t>
      </w:r>
      <w:r w:rsidRPr="005C4AA4">
        <w:rPr>
          <w:rFonts w:ascii="Arial" w:eastAsiaTheme="minorHAnsi" w:hAnsi="Arial" w:cs="Arial"/>
          <w:color w:val="000000"/>
          <w:lang w:val="en-MY"/>
        </w:rPr>
        <w:t xml:space="preserve">Driving Digitalization and Innovation; </w:t>
      </w:r>
    </w:p>
    <w:p w14:paraId="5550FFA3" w14:textId="35FA02B3" w:rsidR="005C4AA4" w:rsidRPr="005C4AA4" w:rsidRDefault="005C4AA4" w:rsidP="009900F9">
      <w:pPr>
        <w:autoSpaceDE w:val="0"/>
        <w:autoSpaceDN w:val="0"/>
        <w:adjustRightInd w:val="0"/>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(3)</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sidRPr="005C4AA4">
        <w:rPr>
          <w:rFonts w:ascii="Arial" w:eastAsiaTheme="minorHAnsi" w:hAnsi="Arial" w:cs="Arial"/>
          <w:color w:val="000000"/>
          <w:lang w:val="en-MY"/>
        </w:rPr>
        <w:t xml:space="preserve"> </w:t>
      </w:r>
      <w:r w:rsidRPr="005C4AA4">
        <w:rPr>
          <w:rFonts w:ascii="Arial" w:eastAsiaTheme="minorHAnsi" w:hAnsi="Arial" w:cs="Arial"/>
          <w:b/>
          <w:bCs/>
          <w:color w:val="000000"/>
          <w:lang w:val="en-MY"/>
        </w:rPr>
        <w:t xml:space="preserve">Industry Structure: </w:t>
      </w:r>
      <w:r w:rsidRPr="005C4AA4">
        <w:rPr>
          <w:rFonts w:ascii="Arial" w:eastAsiaTheme="minorHAnsi" w:hAnsi="Arial" w:cs="Arial"/>
          <w:color w:val="000000"/>
          <w:lang w:val="en-MY"/>
        </w:rPr>
        <w:t xml:space="preserve">Making Industry Accountable for Productivity; and </w:t>
      </w:r>
    </w:p>
    <w:p w14:paraId="76F2E9A7" w14:textId="53464D51" w:rsidR="005C4AA4" w:rsidRDefault="005C4AA4" w:rsidP="009900F9">
      <w:pPr>
        <w:tabs>
          <w:tab w:val="left" w:pos="567"/>
        </w:tabs>
        <w:spacing w:line="276" w:lineRule="auto"/>
        <w:ind w:firstLine="709"/>
        <w:jc w:val="both"/>
        <w:rPr>
          <w:rFonts w:ascii="Arial" w:eastAsiaTheme="minorHAnsi" w:hAnsi="Arial" w:cs="Arial"/>
          <w:color w:val="000000"/>
          <w:lang w:val="en-MY"/>
        </w:rPr>
      </w:pPr>
      <w:r w:rsidRPr="005C4AA4">
        <w:rPr>
          <w:rFonts w:ascii="Arial" w:eastAsiaTheme="minorHAnsi" w:hAnsi="Arial" w:cs="Arial"/>
          <w:color w:val="000000"/>
          <w:lang w:val="en-MY"/>
        </w:rPr>
        <w:t>(4)</w:t>
      </w:r>
      <w:r>
        <w:rPr>
          <w:rFonts w:ascii="Arial" w:eastAsiaTheme="minorHAnsi" w:hAnsi="Arial" w:cs="Arial"/>
          <w:color w:val="000000"/>
          <w:lang w:val="en-MY"/>
        </w:rPr>
        <w:t xml:space="preserve">  </w:t>
      </w:r>
      <w:r w:rsidR="00F35F47">
        <w:rPr>
          <w:rFonts w:ascii="Arial" w:eastAsiaTheme="minorHAnsi" w:hAnsi="Arial" w:cs="Arial"/>
          <w:color w:val="000000"/>
          <w:lang w:val="en-MY"/>
        </w:rPr>
        <w:t xml:space="preserve"> </w:t>
      </w:r>
      <w:r>
        <w:rPr>
          <w:rFonts w:ascii="Arial" w:eastAsiaTheme="minorHAnsi" w:hAnsi="Arial" w:cs="Arial"/>
          <w:color w:val="000000"/>
          <w:lang w:val="en-MY"/>
        </w:rPr>
        <w:t xml:space="preserve">  </w:t>
      </w:r>
      <w:r w:rsidRPr="005C4AA4">
        <w:rPr>
          <w:rFonts w:ascii="Arial" w:eastAsiaTheme="minorHAnsi" w:hAnsi="Arial" w:cs="Arial"/>
          <w:b/>
          <w:bCs/>
          <w:color w:val="000000"/>
          <w:lang w:val="en-MY"/>
        </w:rPr>
        <w:t>Business Environment</w:t>
      </w:r>
      <w:r w:rsidRPr="005C4AA4">
        <w:rPr>
          <w:rFonts w:ascii="Arial" w:eastAsiaTheme="minorHAnsi" w:hAnsi="Arial" w:cs="Arial"/>
          <w:color w:val="000000"/>
          <w:lang w:val="en-MY"/>
        </w:rPr>
        <w:t>: Forging a Robust Ecosystem</w:t>
      </w:r>
    </w:p>
    <w:p w14:paraId="2E38E06A" w14:textId="77777777" w:rsidR="005C4AA4" w:rsidRDefault="005C4AA4" w:rsidP="005C4AA4">
      <w:pPr>
        <w:spacing w:line="276" w:lineRule="auto"/>
        <w:jc w:val="both"/>
        <w:rPr>
          <w:rFonts w:ascii="Arial" w:eastAsiaTheme="minorHAnsi" w:hAnsi="Arial" w:cs="Arial"/>
          <w:color w:val="000000"/>
          <w:lang w:val="en-MY"/>
        </w:rPr>
      </w:pPr>
    </w:p>
    <w:p w14:paraId="604C94A1" w14:textId="4FD258F9" w:rsidR="005C4AA4" w:rsidRDefault="005C4AA4" w:rsidP="00F35F47">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2.</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Project Background </w:t>
      </w:r>
    </w:p>
    <w:p w14:paraId="26AC3E6C" w14:textId="77777777" w:rsidR="009900F9" w:rsidRDefault="009900F9" w:rsidP="00C66FDD">
      <w:pPr>
        <w:autoSpaceDE w:val="0"/>
        <w:autoSpaceDN w:val="0"/>
        <w:adjustRightInd w:val="0"/>
        <w:spacing w:line="276" w:lineRule="auto"/>
        <w:jc w:val="both"/>
        <w:rPr>
          <w:rFonts w:ascii="Arial" w:hAnsi="Arial" w:cs="Arial"/>
        </w:rPr>
      </w:pPr>
    </w:p>
    <w:p w14:paraId="28353E9B" w14:textId="33FD96A7" w:rsidR="00AC37F8" w:rsidRPr="00AC37F8" w:rsidRDefault="009900F9" w:rsidP="00AC37F8">
      <w:pPr>
        <w:autoSpaceDE w:val="0"/>
        <w:autoSpaceDN w:val="0"/>
        <w:adjustRightInd w:val="0"/>
        <w:spacing w:line="276" w:lineRule="auto"/>
        <w:ind w:left="709" w:hanging="709"/>
        <w:jc w:val="both"/>
        <w:rPr>
          <w:rFonts w:ascii="Arial" w:hAnsi="Arial" w:cs="Arial"/>
        </w:rPr>
      </w:pPr>
      <w:r>
        <w:rPr>
          <w:rFonts w:ascii="Arial" w:hAnsi="Arial" w:cs="Arial"/>
        </w:rPr>
        <w:t>2.1</w:t>
      </w:r>
      <w:r>
        <w:rPr>
          <w:rFonts w:ascii="Arial" w:hAnsi="Arial" w:cs="Arial"/>
        </w:rPr>
        <w:tab/>
      </w:r>
      <w:r w:rsidR="00AC37F8" w:rsidRPr="00AC37F8">
        <w:rPr>
          <w:rFonts w:ascii="Arial" w:hAnsi="Arial" w:cs="Arial"/>
        </w:rPr>
        <w:t xml:space="preserve">Malaysian professional services providers are mostly small and fragmented. Most of them show low adoption of ICT and lack of technology knowledge especially amongst smaller firms and sole practitioners. They work within their own ecosystem and their companies and business have their own strategies. According to Malaysia Digital SME Study 2018, professional services in Malaysia has the lowest IT expenditure across services sector which accounts only RM37million compared to other subsector and not more than 30% establishments leverage on higher-value technology-enabled applications to increase efficiency. There are also low rates of adoption of advanced technologies such as cloud and IoT   due to low IT expenditure and lack of digital adoption capabilities amongst industry players.  Among the key factors behind the aversion towards technology adoption identified by the Ernst &amp; Young’s National eCommerce Strategic Roadmap 2.0 that businesses are: </w:t>
      </w:r>
    </w:p>
    <w:p w14:paraId="1DAF7A15"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a)</w:t>
      </w:r>
      <w:r w:rsidRPr="00AC37F8">
        <w:rPr>
          <w:rFonts w:ascii="Arial" w:hAnsi="Arial" w:cs="Arial"/>
        </w:rPr>
        <w:tab/>
        <w:t>Uncertain of how digitization can improve their business operations;</w:t>
      </w:r>
    </w:p>
    <w:p w14:paraId="6FEB2CD3"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b)</w:t>
      </w:r>
      <w:r w:rsidRPr="00AC37F8">
        <w:rPr>
          <w:rFonts w:ascii="Arial" w:hAnsi="Arial" w:cs="Arial"/>
        </w:rPr>
        <w:tab/>
        <w:t>Unsure of how new technologies will impact their overall business strategy; and</w:t>
      </w:r>
    </w:p>
    <w:p w14:paraId="2C239982" w14:textId="77777777" w:rsidR="00AC37F8" w:rsidRPr="00AC37F8" w:rsidRDefault="00AC37F8" w:rsidP="00AC37F8">
      <w:pPr>
        <w:autoSpaceDE w:val="0"/>
        <w:autoSpaceDN w:val="0"/>
        <w:adjustRightInd w:val="0"/>
        <w:spacing w:line="276" w:lineRule="auto"/>
        <w:ind w:left="1560" w:hanging="567"/>
        <w:jc w:val="both"/>
        <w:rPr>
          <w:rFonts w:ascii="Arial" w:hAnsi="Arial" w:cs="Arial"/>
        </w:rPr>
      </w:pPr>
      <w:r w:rsidRPr="00AC37F8">
        <w:rPr>
          <w:rFonts w:ascii="Arial" w:hAnsi="Arial" w:cs="Arial"/>
        </w:rPr>
        <w:t>c)</w:t>
      </w:r>
      <w:r w:rsidRPr="00AC37F8">
        <w:rPr>
          <w:rFonts w:ascii="Arial" w:hAnsi="Arial" w:cs="Arial"/>
        </w:rPr>
        <w:tab/>
        <w:t>Not aware of potential financing options available.</w:t>
      </w:r>
    </w:p>
    <w:p w14:paraId="30BA6027" w14:textId="77777777" w:rsidR="00AC37F8" w:rsidRDefault="00AC37F8" w:rsidP="00AC37F8">
      <w:pPr>
        <w:autoSpaceDE w:val="0"/>
        <w:autoSpaceDN w:val="0"/>
        <w:adjustRightInd w:val="0"/>
        <w:spacing w:line="276" w:lineRule="auto"/>
        <w:ind w:left="709" w:hanging="709"/>
        <w:jc w:val="both"/>
        <w:rPr>
          <w:rFonts w:ascii="Arial" w:hAnsi="Arial" w:cs="Arial"/>
        </w:rPr>
      </w:pPr>
    </w:p>
    <w:p w14:paraId="32C3E509" w14:textId="77777777" w:rsidR="00AC37F8" w:rsidRDefault="00AC37F8" w:rsidP="00AC37F8">
      <w:pPr>
        <w:autoSpaceDE w:val="0"/>
        <w:autoSpaceDN w:val="0"/>
        <w:adjustRightInd w:val="0"/>
        <w:spacing w:line="276" w:lineRule="auto"/>
        <w:ind w:left="709" w:hanging="709"/>
        <w:jc w:val="both"/>
        <w:rPr>
          <w:rFonts w:ascii="Arial" w:hAnsi="Arial" w:cs="Arial"/>
        </w:rPr>
      </w:pPr>
    </w:p>
    <w:p w14:paraId="62CACAE9" w14:textId="77777777" w:rsidR="00AC37F8" w:rsidRDefault="00AC37F8" w:rsidP="00AC37F8">
      <w:pPr>
        <w:autoSpaceDE w:val="0"/>
        <w:autoSpaceDN w:val="0"/>
        <w:adjustRightInd w:val="0"/>
        <w:spacing w:line="276" w:lineRule="auto"/>
        <w:ind w:left="709" w:hanging="709"/>
        <w:jc w:val="both"/>
        <w:rPr>
          <w:rFonts w:ascii="Arial" w:hAnsi="Arial" w:cs="Arial"/>
        </w:rPr>
      </w:pPr>
    </w:p>
    <w:p w14:paraId="1256646D" w14:textId="77777777" w:rsidR="00AC37F8" w:rsidRDefault="00AC37F8" w:rsidP="00AC37F8">
      <w:pPr>
        <w:autoSpaceDE w:val="0"/>
        <w:autoSpaceDN w:val="0"/>
        <w:adjustRightInd w:val="0"/>
        <w:spacing w:line="276" w:lineRule="auto"/>
        <w:ind w:left="709" w:hanging="709"/>
        <w:jc w:val="both"/>
        <w:rPr>
          <w:rFonts w:ascii="Arial" w:hAnsi="Arial" w:cs="Arial"/>
        </w:rPr>
      </w:pPr>
    </w:p>
    <w:p w14:paraId="6CC4D7A1" w14:textId="036D7DF9" w:rsidR="00AC37F8" w:rsidRPr="00AC37F8" w:rsidRDefault="00AC37F8" w:rsidP="00AC37F8">
      <w:pPr>
        <w:autoSpaceDE w:val="0"/>
        <w:autoSpaceDN w:val="0"/>
        <w:adjustRightInd w:val="0"/>
        <w:spacing w:line="276" w:lineRule="auto"/>
        <w:ind w:left="709" w:hanging="709"/>
        <w:jc w:val="both"/>
        <w:rPr>
          <w:rFonts w:ascii="Arial" w:hAnsi="Arial" w:cs="Arial"/>
        </w:rPr>
      </w:pPr>
      <w:r>
        <w:rPr>
          <w:rFonts w:ascii="Arial" w:hAnsi="Arial" w:cs="Arial"/>
        </w:rPr>
        <w:lastRenderedPageBreak/>
        <w:t>2.2</w:t>
      </w:r>
      <w:r>
        <w:rPr>
          <w:rFonts w:ascii="Arial" w:hAnsi="Arial" w:cs="Arial"/>
        </w:rPr>
        <w:tab/>
      </w:r>
      <w:r w:rsidRPr="00AC37F8">
        <w:rPr>
          <w:rFonts w:ascii="Arial" w:hAnsi="Arial" w:cs="Arial"/>
        </w:rPr>
        <w:t>Despite the challenges and barriers inhibiting the use and adoption of digital technology by professional services providers, there is no doubt that new wave of innovation will drive the higher-level usage of digital technology with the Internet of Things. It is imperative for professional services providers irrespective of size must be ready and leverage on the deployment of digital technologies and tools in order to adopt the relevant technology solutions to capture the returns of fast-growing business landscape.  In the IMD’s World Digital Competitiveness Ranking 2019, Malaysia was ranked 26th (2018:27th). Although the country climbed one spot, we must act fast in adapting to a fast-changing digital world to seize the opportunities that open</w:t>
      </w:r>
      <w:r w:rsidR="00551772">
        <w:rPr>
          <w:rFonts w:ascii="Arial" w:hAnsi="Arial" w:cs="Arial"/>
        </w:rPr>
        <w:t>-</w:t>
      </w:r>
      <w:r w:rsidRPr="00AC37F8">
        <w:rPr>
          <w:rFonts w:ascii="Arial" w:hAnsi="Arial" w:cs="Arial"/>
        </w:rPr>
        <w:t>up from this disruption.</w:t>
      </w:r>
    </w:p>
    <w:p w14:paraId="5991040D"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p>
    <w:p w14:paraId="2B5548CE" w14:textId="77777777" w:rsidR="00AC37F8" w:rsidRPr="00AC37F8" w:rsidRDefault="00AC37F8" w:rsidP="00AC37F8">
      <w:pPr>
        <w:autoSpaceDE w:val="0"/>
        <w:autoSpaceDN w:val="0"/>
        <w:adjustRightInd w:val="0"/>
        <w:spacing w:line="276" w:lineRule="auto"/>
        <w:ind w:left="709" w:hanging="709"/>
        <w:jc w:val="both"/>
        <w:rPr>
          <w:rFonts w:ascii="Arial" w:hAnsi="Arial" w:cs="Arial"/>
        </w:rPr>
      </w:pPr>
      <w:r w:rsidRPr="00AC37F8">
        <w:rPr>
          <w:rFonts w:ascii="Arial" w:hAnsi="Arial" w:cs="Arial"/>
        </w:rPr>
        <w:t xml:space="preserve">2.3     In the Malaysia Productivity Blueprint (MPB), it was stipulated under Thrust 2 of Professional Services Productivity Nexus (PSPN) to aim for encouraging adoption of technology solutions, such as to track progress digitally rather than on paper. In view of this, there is a need for a suitable model for professional services providers to increase their capacities, to sustain and grow the businesses therefore, to encourage adoption of technology solutions. </w:t>
      </w:r>
    </w:p>
    <w:p w14:paraId="479A1E71" w14:textId="2A200DE9" w:rsidR="00336E1E" w:rsidRDefault="00336E1E" w:rsidP="00AC37F8">
      <w:pPr>
        <w:autoSpaceDE w:val="0"/>
        <w:autoSpaceDN w:val="0"/>
        <w:adjustRightInd w:val="0"/>
        <w:spacing w:line="276" w:lineRule="auto"/>
        <w:ind w:left="709" w:hanging="709"/>
        <w:jc w:val="both"/>
        <w:rPr>
          <w:rFonts w:ascii="Arial" w:hAnsi="Arial" w:cs="Arial"/>
        </w:rPr>
      </w:pPr>
    </w:p>
    <w:bookmarkEnd w:id="0"/>
    <w:p w14:paraId="1497583D" w14:textId="77777777" w:rsidR="00E8315B" w:rsidRPr="0063415D" w:rsidRDefault="00E8315B" w:rsidP="00C66FDD">
      <w:pPr>
        <w:jc w:val="both"/>
        <w:rPr>
          <w:rFonts w:ascii="Arial" w:hAnsi="Arial" w:cs="Arial"/>
        </w:rPr>
      </w:pPr>
    </w:p>
    <w:p w14:paraId="067936B8" w14:textId="1EAF4D8E" w:rsidR="00F35F47" w:rsidRDefault="005C4AA4" w:rsidP="005C4AA4">
      <w:pPr>
        <w:autoSpaceDE w:val="0"/>
        <w:autoSpaceDN w:val="0"/>
        <w:adjustRightInd w:val="0"/>
        <w:spacing w:line="276" w:lineRule="auto"/>
        <w:jc w:val="both"/>
        <w:rPr>
          <w:rFonts w:ascii="Arial" w:eastAsiaTheme="minorHAnsi" w:hAnsi="Arial" w:cs="Arial"/>
          <w:b/>
          <w:bCs/>
          <w:color w:val="000000"/>
          <w:lang w:val="en-MY"/>
        </w:rPr>
      </w:pPr>
      <w:r w:rsidRPr="005C4AA4">
        <w:rPr>
          <w:rFonts w:ascii="Arial" w:eastAsiaTheme="minorHAnsi" w:hAnsi="Arial" w:cs="Arial"/>
          <w:b/>
          <w:bCs/>
          <w:color w:val="000000"/>
          <w:lang w:val="en-MY"/>
        </w:rPr>
        <w:t>3.</w:t>
      </w:r>
      <w:r w:rsidR="00F35F47">
        <w:rPr>
          <w:rFonts w:ascii="Arial" w:eastAsiaTheme="minorHAnsi" w:hAnsi="Arial" w:cs="Arial"/>
          <w:b/>
          <w:bCs/>
          <w:color w:val="000000"/>
          <w:lang w:val="en-MY"/>
        </w:rPr>
        <w:t xml:space="preserve">0   </w:t>
      </w:r>
      <w:r w:rsidRPr="005C4AA4">
        <w:rPr>
          <w:rFonts w:ascii="Arial" w:eastAsiaTheme="minorHAnsi" w:hAnsi="Arial" w:cs="Arial"/>
          <w:b/>
          <w:bCs/>
          <w:color w:val="000000"/>
          <w:lang w:val="en-MY"/>
        </w:rPr>
        <w:t xml:space="preserve"> </w:t>
      </w:r>
      <w:r w:rsidR="00F35F47">
        <w:rPr>
          <w:rFonts w:ascii="Arial" w:eastAsiaTheme="minorHAnsi" w:hAnsi="Arial" w:cs="Arial"/>
          <w:b/>
          <w:bCs/>
          <w:color w:val="000000"/>
          <w:lang w:val="en-MY"/>
        </w:rPr>
        <w:t xml:space="preserve">Purpose of the Assignment </w:t>
      </w:r>
    </w:p>
    <w:p w14:paraId="5D96812D"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1CE8586F" w14:textId="0F56A3DA" w:rsidR="00AC37F8" w:rsidRPr="00AC37F8" w:rsidRDefault="009900F9" w:rsidP="00AC37F8">
      <w:pPr>
        <w:ind w:left="567" w:hanging="567"/>
        <w:jc w:val="both"/>
        <w:rPr>
          <w:rFonts w:ascii="Arial" w:eastAsiaTheme="minorHAnsi" w:hAnsi="Arial" w:cs="Arial"/>
          <w:color w:val="000000"/>
          <w:lang w:val="en-MY"/>
        </w:rPr>
      </w:pPr>
      <w:r>
        <w:rPr>
          <w:rFonts w:ascii="Arial" w:eastAsiaTheme="minorHAnsi" w:hAnsi="Arial" w:cs="Arial"/>
          <w:color w:val="000000"/>
          <w:lang w:val="en-MY"/>
        </w:rPr>
        <w:t>3.1</w:t>
      </w:r>
      <w:r>
        <w:rPr>
          <w:rFonts w:ascii="Arial" w:eastAsiaTheme="minorHAnsi" w:hAnsi="Arial" w:cs="Arial"/>
          <w:color w:val="000000"/>
          <w:lang w:val="en-MY"/>
        </w:rPr>
        <w:tab/>
      </w:r>
      <w:r w:rsidR="00F35F47">
        <w:rPr>
          <w:rFonts w:ascii="Arial" w:eastAsiaTheme="minorHAnsi" w:hAnsi="Arial" w:cs="Arial"/>
          <w:color w:val="000000"/>
          <w:lang w:val="en-MY"/>
        </w:rPr>
        <w:t xml:space="preserve">The purpose of this assignment is </w:t>
      </w:r>
      <w:r w:rsidR="002E17BF">
        <w:rPr>
          <w:rFonts w:ascii="Arial" w:eastAsiaTheme="minorHAnsi" w:hAnsi="Arial" w:cs="Arial"/>
          <w:color w:val="000000"/>
          <w:lang w:val="en-MY"/>
        </w:rPr>
        <w:t xml:space="preserve">to appoint a </w:t>
      </w:r>
      <w:r>
        <w:rPr>
          <w:rFonts w:ascii="Arial" w:eastAsiaTheme="minorHAnsi" w:hAnsi="Arial" w:cs="Arial"/>
          <w:color w:val="000000"/>
          <w:lang w:val="en-MY"/>
        </w:rPr>
        <w:t xml:space="preserve">panellist </w:t>
      </w:r>
      <w:r w:rsidR="00FD4757">
        <w:rPr>
          <w:rFonts w:ascii="Arial" w:eastAsiaTheme="minorHAnsi" w:hAnsi="Arial" w:cs="Arial"/>
          <w:color w:val="000000"/>
          <w:lang w:val="en-MY"/>
        </w:rPr>
        <w:t xml:space="preserve">for </w:t>
      </w:r>
      <w:bookmarkStart w:id="1" w:name="_GoBack"/>
      <w:bookmarkEnd w:id="1"/>
      <w:r w:rsidR="00AC37F8" w:rsidRPr="00AC37F8">
        <w:rPr>
          <w:rFonts w:ascii="Arial" w:eastAsiaTheme="minorHAnsi" w:hAnsi="Arial" w:cs="Arial"/>
          <w:color w:val="000000"/>
          <w:lang w:val="en-MY"/>
        </w:rPr>
        <w:t xml:space="preserve">Webinar Series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n Adoption </w:t>
      </w:r>
      <w:r w:rsidR="00AC37F8">
        <w:rPr>
          <w:rFonts w:ascii="Arial" w:eastAsiaTheme="minorHAnsi" w:hAnsi="Arial" w:cs="Arial"/>
          <w:color w:val="000000"/>
          <w:lang w:val="en-MY"/>
        </w:rPr>
        <w:t>o</w:t>
      </w:r>
      <w:r w:rsidR="00AC37F8" w:rsidRPr="00AC37F8">
        <w:rPr>
          <w:rFonts w:ascii="Arial" w:eastAsiaTheme="minorHAnsi" w:hAnsi="Arial" w:cs="Arial"/>
          <w:color w:val="000000"/>
          <w:lang w:val="en-MY"/>
        </w:rPr>
        <w:t xml:space="preserve">f Technology Solutions </w:t>
      </w:r>
      <w:r w:rsidR="00AC37F8">
        <w:rPr>
          <w:rFonts w:ascii="Arial" w:eastAsiaTheme="minorHAnsi" w:hAnsi="Arial" w:cs="Arial"/>
          <w:color w:val="000000"/>
          <w:lang w:val="en-MY"/>
        </w:rPr>
        <w:t>a</w:t>
      </w:r>
      <w:r w:rsidR="00AC37F8" w:rsidRPr="00AC37F8">
        <w:rPr>
          <w:rFonts w:ascii="Arial" w:eastAsiaTheme="minorHAnsi" w:hAnsi="Arial" w:cs="Arial"/>
          <w:color w:val="000000"/>
          <w:lang w:val="en-MY"/>
        </w:rPr>
        <w:t>mong Professional Service Providers</w:t>
      </w:r>
      <w:r w:rsidR="00AC37F8">
        <w:rPr>
          <w:rFonts w:ascii="Arial" w:eastAsiaTheme="minorHAnsi" w:hAnsi="Arial" w:cs="Arial"/>
          <w:color w:val="000000"/>
          <w:lang w:val="en-MY"/>
        </w:rPr>
        <w:t>.</w:t>
      </w:r>
    </w:p>
    <w:p w14:paraId="183A8743" w14:textId="18955CCA" w:rsidR="00210450" w:rsidRDefault="00210450" w:rsidP="00AC37F8">
      <w:pPr>
        <w:autoSpaceDE w:val="0"/>
        <w:autoSpaceDN w:val="0"/>
        <w:adjustRightInd w:val="0"/>
        <w:spacing w:line="276" w:lineRule="auto"/>
        <w:ind w:left="709" w:hanging="709"/>
        <w:jc w:val="both"/>
        <w:rPr>
          <w:rFonts w:ascii="Arial" w:eastAsiaTheme="minorHAnsi" w:hAnsi="Arial" w:cs="Arial"/>
          <w:color w:val="000000"/>
          <w:lang w:val="en-MY"/>
        </w:rPr>
      </w:pPr>
    </w:p>
    <w:p w14:paraId="6D483272" w14:textId="77777777" w:rsidR="00210450" w:rsidRDefault="00210450" w:rsidP="005C4AA4">
      <w:pPr>
        <w:autoSpaceDE w:val="0"/>
        <w:autoSpaceDN w:val="0"/>
        <w:adjustRightInd w:val="0"/>
        <w:spacing w:line="276" w:lineRule="auto"/>
        <w:jc w:val="both"/>
        <w:rPr>
          <w:rFonts w:ascii="Arial" w:eastAsiaTheme="minorHAnsi" w:hAnsi="Arial" w:cs="Arial"/>
          <w:b/>
          <w:bCs/>
          <w:color w:val="000000"/>
          <w:lang w:val="en-MY"/>
        </w:rPr>
      </w:pPr>
      <w:r>
        <w:rPr>
          <w:rFonts w:ascii="Arial" w:eastAsiaTheme="minorHAnsi" w:hAnsi="Arial" w:cs="Arial"/>
          <w:b/>
          <w:bCs/>
          <w:color w:val="000000"/>
          <w:lang w:val="en-MY"/>
        </w:rPr>
        <w:t>4</w:t>
      </w:r>
      <w:r w:rsidRPr="005C4AA4">
        <w:rPr>
          <w:rFonts w:ascii="Arial" w:eastAsiaTheme="minorHAnsi" w:hAnsi="Arial" w:cs="Arial"/>
          <w:b/>
          <w:bCs/>
          <w:color w:val="000000"/>
          <w:lang w:val="en-MY"/>
        </w:rPr>
        <w:t>.</w:t>
      </w:r>
      <w:r>
        <w:rPr>
          <w:rFonts w:ascii="Arial" w:eastAsiaTheme="minorHAnsi" w:hAnsi="Arial" w:cs="Arial"/>
          <w:b/>
          <w:bCs/>
          <w:color w:val="000000"/>
          <w:lang w:val="en-MY"/>
        </w:rPr>
        <w:t>0    Scope of Work</w:t>
      </w:r>
    </w:p>
    <w:p w14:paraId="4029C422" w14:textId="77777777" w:rsidR="009900F9" w:rsidRDefault="009900F9" w:rsidP="005C4AA4">
      <w:pPr>
        <w:autoSpaceDE w:val="0"/>
        <w:autoSpaceDN w:val="0"/>
        <w:adjustRightInd w:val="0"/>
        <w:spacing w:line="276" w:lineRule="auto"/>
        <w:jc w:val="both"/>
        <w:rPr>
          <w:rFonts w:ascii="Arial" w:eastAsiaTheme="minorHAnsi" w:hAnsi="Arial" w:cs="Arial"/>
          <w:color w:val="000000"/>
          <w:lang w:val="en-MY"/>
        </w:rPr>
      </w:pPr>
    </w:p>
    <w:p w14:paraId="0034B2DE" w14:textId="3FC3EC6F" w:rsidR="005C4AA4" w:rsidRPr="005C4AA4" w:rsidRDefault="009900F9"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4.1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roles of a </w:t>
      </w:r>
      <w:r w:rsidR="00105222">
        <w:rPr>
          <w:rFonts w:ascii="Arial" w:eastAsiaTheme="minorHAnsi" w:hAnsi="Arial" w:cs="Arial"/>
          <w:color w:val="000000"/>
          <w:lang w:val="en-MY"/>
        </w:rPr>
        <w:t>panelist</w:t>
      </w:r>
      <w:r w:rsidR="005A28EC">
        <w:rPr>
          <w:rFonts w:ascii="Arial" w:eastAsiaTheme="minorHAnsi" w:hAnsi="Arial" w:cs="Arial"/>
          <w:color w:val="000000"/>
          <w:lang w:val="en-MY"/>
        </w:rPr>
        <w:t xml:space="preserve"> </w:t>
      </w:r>
      <w:r w:rsidR="005C4AA4" w:rsidRPr="005C4AA4">
        <w:rPr>
          <w:rFonts w:ascii="Arial" w:eastAsiaTheme="minorHAnsi" w:hAnsi="Arial" w:cs="Arial"/>
          <w:color w:val="000000"/>
          <w:lang w:val="en-MY"/>
        </w:rPr>
        <w:t xml:space="preserve">include the followings: </w:t>
      </w:r>
    </w:p>
    <w:p w14:paraId="7D5C3499" w14:textId="5B8A0B0E" w:rsidR="005C4AA4" w:rsidRPr="005C4AA4" w:rsidRDefault="005C4AA4" w:rsidP="009900F9">
      <w:pPr>
        <w:autoSpaceDE w:val="0"/>
        <w:autoSpaceDN w:val="0"/>
        <w:adjustRightInd w:val="0"/>
        <w:spacing w:line="276" w:lineRule="auto"/>
        <w:ind w:left="1418" w:hanging="709"/>
        <w:jc w:val="both"/>
        <w:rPr>
          <w:rFonts w:ascii="Arial" w:eastAsiaTheme="minorHAnsi" w:hAnsi="Arial" w:cs="Arial"/>
          <w:color w:val="000000"/>
          <w:lang w:val="en-MY"/>
        </w:rPr>
      </w:pPr>
      <w:r w:rsidRPr="005C4AA4">
        <w:rPr>
          <w:rFonts w:ascii="Arial" w:eastAsiaTheme="minorHAnsi" w:hAnsi="Arial" w:cs="Arial"/>
          <w:color w:val="000000"/>
          <w:lang w:val="en-MY"/>
        </w:rPr>
        <w:t xml:space="preserve">(1) </w:t>
      </w:r>
      <w:r w:rsidR="009900F9">
        <w:rPr>
          <w:rFonts w:ascii="Arial" w:eastAsiaTheme="minorHAnsi" w:hAnsi="Arial" w:cs="Arial"/>
          <w:color w:val="000000"/>
          <w:lang w:val="en-MY"/>
        </w:rPr>
        <w:tab/>
      </w:r>
      <w:r w:rsidRPr="005C4AA4">
        <w:rPr>
          <w:rFonts w:ascii="Arial" w:eastAsiaTheme="minorHAnsi" w:hAnsi="Arial" w:cs="Arial"/>
          <w:color w:val="000000"/>
          <w:lang w:val="en-MY"/>
        </w:rPr>
        <w:t xml:space="preserve">Specify and proposing suitable topic related to the identified </w:t>
      </w:r>
      <w:r w:rsidR="00AC37F8">
        <w:rPr>
          <w:rFonts w:ascii="Arial" w:eastAsiaTheme="minorHAnsi" w:hAnsi="Arial" w:cs="Arial"/>
          <w:color w:val="000000"/>
          <w:lang w:val="en-MY"/>
        </w:rPr>
        <w:t>theme;</w:t>
      </w:r>
    </w:p>
    <w:p w14:paraId="555ABCE1" w14:textId="03F68315" w:rsidR="005C4AA4" w:rsidRPr="005C4AA4" w:rsidRDefault="005C4AA4" w:rsidP="009900F9">
      <w:pPr>
        <w:autoSpaceDE w:val="0"/>
        <w:autoSpaceDN w:val="0"/>
        <w:adjustRightInd w:val="0"/>
        <w:spacing w:line="276" w:lineRule="auto"/>
        <w:ind w:left="1418" w:hanging="709"/>
        <w:jc w:val="both"/>
        <w:rPr>
          <w:rFonts w:ascii="Arial" w:eastAsiaTheme="minorHAnsi" w:hAnsi="Arial" w:cs="Arial"/>
          <w:color w:val="000000"/>
          <w:lang w:val="en-MY"/>
        </w:rPr>
      </w:pPr>
      <w:r w:rsidRPr="005C4AA4">
        <w:rPr>
          <w:rFonts w:ascii="Arial" w:eastAsiaTheme="minorHAnsi" w:hAnsi="Arial" w:cs="Arial"/>
          <w:color w:val="000000"/>
          <w:lang w:val="en-MY"/>
        </w:rPr>
        <w:t xml:space="preserve">(2) </w:t>
      </w:r>
      <w:r w:rsidR="009900F9">
        <w:rPr>
          <w:rFonts w:ascii="Arial" w:eastAsiaTheme="minorHAnsi" w:hAnsi="Arial" w:cs="Arial"/>
          <w:color w:val="000000"/>
          <w:lang w:val="en-MY"/>
        </w:rPr>
        <w:tab/>
      </w:r>
      <w:r w:rsidRPr="005C4AA4">
        <w:rPr>
          <w:rFonts w:ascii="Arial" w:eastAsiaTheme="minorHAnsi" w:hAnsi="Arial" w:cs="Arial"/>
          <w:color w:val="000000"/>
          <w:lang w:val="en-MY"/>
        </w:rPr>
        <w:t xml:space="preserve">Communicate with </w:t>
      </w:r>
      <w:r w:rsidR="00E451BC">
        <w:rPr>
          <w:rFonts w:ascii="Arial" w:eastAsiaTheme="minorHAnsi" w:hAnsi="Arial" w:cs="Arial"/>
          <w:color w:val="000000"/>
          <w:lang w:val="en-MY"/>
        </w:rPr>
        <w:t>coordinator/</w:t>
      </w:r>
      <w:r w:rsidR="00D869AA">
        <w:rPr>
          <w:rFonts w:ascii="Arial" w:eastAsiaTheme="minorHAnsi" w:hAnsi="Arial" w:cs="Arial"/>
          <w:color w:val="000000"/>
          <w:lang w:val="en-MY"/>
        </w:rPr>
        <w:t>PSPN secretariat</w:t>
      </w:r>
      <w:r w:rsidRPr="005C4AA4">
        <w:rPr>
          <w:rFonts w:ascii="Arial" w:eastAsiaTheme="minorHAnsi" w:hAnsi="Arial" w:cs="Arial"/>
          <w:color w:val="000000"/>
          <w:lang w:val="en-MY"/>
        </w:rPr>
        <w:t xml:space="preserve"> and identify preferable dates and slots; </w:t>
      </w:r>
    </w:p>
    <w:p w14:paraId="150CE1C7" w14:textId="54D2C138" w:rsidR="005C4AA4" w:rsidRDefault="005C4AA4" w:rsidP="009900F9">
      <w:pPr>
        <w:autoSpaceDE w:val="0"/>
        <w:autoSpaceDN w:val="0"/>
        <w:adjustRightInd w:val="0"/>
        <w:spacing w:line="276" w:lineRule="auto"/>
        <w:ind w:left="1418" w:hanging="709"/>
        <w:jc w:val="both"/>
        <w:rPr>
          <w:rFonts w:ascii="Arial" w:eastAsiaTheme="minorHAnsi" w:hAnsi="Arial" w:cs="Arial"/>
          <w:color w:val="000000"/>
          <w:lang w:val="en-MY"/>
        </w:rPr>
      </w:pPr>
      <w:r w:rsidRPr="005C4AA4">
        <w:rPr>
          <w:rFonts w:ascii="Arial" w:eastAsiaTheme="minorHAnsi" w:hAnsi="Arial" w:cs="Arial"/>
          <w:color w:val="000000"/>
          <w:lang w:val="en-MY"/>
        </w:rPr>
        <w:t xml:space="preserve">(3) </w:t>
      </w:r>
      <w:r w:rsidR="009900F9">
        <w:rPr>
          <w:rFonts w:ascii="Arial" w:eastAsiaTheme="minorHAnsi" w:hAnsi="Arial" w:cs="Arial"/>
          <w:color w:val="000000"/>
          <w:lang w:val="en-MY"/>
        </w:rPr>
        <w:tab/>
      </w:r>
      <w:r w:rsidRPr="005C4AA4">
        <w:rPr>
          <w:rFonts w:ascii="Arial" w:eastAsiaTheme="minorHAnsi" w:hAnsi="Arial" w:cs="Arial"/>
          <w:color w:val="000000"/>
          <w:lang w:val="en-MY"/>
        </w:rPr>
        <w:t>Provid</w:t>
      </w:r>
      <w:r w:rsidR="00D869AA">
        <w:rPr>
          <w:rFonts w:ascii="Arial" w:eastAsiaTheme="minorHAnsi" w:hAnsi="Arial" w:cs="Arial"/>
          <w:color w:val="000000"/>
          <w:lang w:val="en-MY"/>
        </w:rPr>
        <w:t>e</w:t>
      </w:r>
      <w:r w:rsidRPr="005C4AA4">
        <w:rPr>
          <w:rFonts w:ascii="Arial" w:eastAsiaTheme="minorHAnsi" w:hAnsi="Arial" w:cs="Arial"/>
          <w:color w:val="000000"/>
          <w:lang w:val="en-MY"/>
        </w:rPr>
        <w:t xml:space="preserve"> relevant presentation materials as scheduled by PSPN</w:t>
      </w:r>
      <w:r w:rsidR="00105222">
        <w:rPr>
          <w:rFonts w:ascii="Arial" w:eastAsiaTheme="minorHAnsi" w:hAnsi="Arial" w:cs="Arial"/>
          <w:color w:val="000000"/>
          <w:lang w:val="en-MY"/>
        </w:rPr>
        <w:t>;</w:t>
      </w:r>
      <w:r w:rsidRPr="005C4AA4">
        <w:rPr>
          <w:rFonts w:ascii="Arial" w:eastAsiaTheme="minorHAnsi" w:hAnsi="Arial" w:cs="Arial"/>
          <w:color w:val="000000"/>
          <w:lang w:val="en-MY"/>
        </w:rPr>
        <w:t xml:space="preserve"> </w:t>
      </w:r>
    </w:p>
    <w:p w14:paraId="1EEB38D0" w14:textId="7C8F5ED1" w:rsidR="00105222" w:rsidRPr="005C4AA4" w:rsidRDefault="00105222" w:rsidP="009900F9">
      <w:pPr>
        <w:autoSpaceDE w:val="0"/>
        <w:autoSpaceDN w:val="0"/>
        <w:adjustRightInd w:val="0"/>
        <w:spacing w:line="276" w:lineRule="auto"/>
        <w:ind w:left="1418" w:hanging="709"/>
        <w:jc w:val="both"/>
        <w:rPr>
          <w:rFonts w:ascii="Arial" w:eastAsiaTheme="minorHAnsi" w:hAnsi="Arial" w:cs="Arial"/>
          <w:color w:val="000000"/>
          <w:lang w:val="en-MY"/>
        </w:rPr>
      </w:pPr>
      <w:r>
        <w:rPr>
          <w:rFonts w:ascii="Arial" w:eastAsiaTheme="minorHAnsi" w:hAnsi="Arial" w:cs="Arial"/>
          <w:color w:val="000000"/>
          <w:lang w:val="en-MY"/>
        </w:rPr>
        <w:t>(4)</w:t>
      </w:r>
      <w:r>
        <w:rPr>
          <w:rFonts w:ascii="Arial" w:eastAsiaTheme="minorHAnsi" w:hAnsi="Arial" w:cs="Arial"/>
          <w:color w:val="000000"/>
          <w:lang w:val="en-MY"/>
        </w:rPr>
        <w:tab/>
        <w:t>Sharing through webinar platform.</w:t>
      </w:r>
    </w:p>
    <w:p w14:paraId="4CAADD30" w14:textId="75AE80DE" w:rsidR="005C4AA4" w:rsidRPr="005C4AA4" w:rsidRDefault="005C4AA4" w:rsidP="00105222">
      <w:pPr>
        <w:autoSpaceDE w:val="0"/>
        <w:autoSpaceDN w:val="0"/>
        <w:adjustRightInd w:val="0"/>
        <w:spacing w:line="276" w:lineRule="auto"/>
        <w:ind w:left="1418" w:hanging="709"/>
        <w:jc w:val="both"/>
        <w:rPr>
          <w:rFonts w:ascii="Arial" w:eastAsiaTheme="minorHAnsi" w:hAnsi="Arial" w:cs="Arial"/>
          <w:color w:val="000000"/>
          <w:lang w:val="en-MY"/>
        </w:rPr>
      </w:pPr>
    </w:p>
    <w:p w14:paraId="288AF45A" w14:textId="0D0D7A96"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5</w:t>
      </w:r>
      <w:r w:rsidR="005C4AA4" w:rsidRPr="005C4AA4">
        <w:rPr>
          <w:rFonts w:ascii="Arial" w:eastAsiaTheme="minorHAnsi" w:hAnsi="Arial" w:cs="Arial"/>
          <w:b/>
          <w:bCs/>
          <w:color w:val="000000"/>
          <w:lang w:val="en-MY"/>
        </w:rPr>
        <w:t>.</w:t>
      </w:r>
      <w:r w:rsidR="00F35F47">
        <w:rPr>
          <w:rFonts w:ascii="Arial" w:eastAsiaTheme="minorHAnsi" w:hAnsi="Arial" w:cs="Arial"/>
          <w:b/>
          <w:bCs/>
          <w:color w:val="000000"/>
          <w:lang w:val="en-MY"/>
        </w:rPr>
        <w:t xml:space="preserve">0 </w:t>
      </w:r>
      <w:r>
        <w:rPr>
          <w:rFonts w:ascii="Arial" w:eastAsiaTheme="minorHAnsi" w:hAnsi="Arial" w:cs="Arial"/>
          <w:b/>
          <w:bCs/>
          <w:color w:val="000000"/>
          <w:lang w:val="en-MY"/>
        </w:rPr>
        <w:t xml:space="preserve">   </w:t>
      </w:r>
      <w:r w:rsidR="005C4AA4" w:rsidRPr="005C4AA4">
        <w:rPr>
          <w:rFonts w:ascii="Arial" w:eastAsiaTheme="minorHAnsi" w:hAnsi="Arial" w:cs="Arial"/>
          <w:b/>
          <w:bCs/>
          <w:color w:val="000000"/>
          <w:lang w:val="en-MY"/>
        </w:rPr>
        <w:t xml:space="preserve">Duration of Appointment </w:t>
      </w:r>
    </w:p>
    <w:p w14:paraId="6A704631" w14:textId="77777777" w:rsidR="00105222" w:rsidRDefault="00105222" w:rsidP="005C4AA4">
      <w:pPr>
        <w:autoSpaceDE w:val="0"/>
        <w:autoSpaceDN w:val="0"/>
        <w:adjustRightInd w:val="0"/>
        <w:spacing w:line="276" w:lineRule="auto"/>
        <w:jc w:val="both"/>
        <w:rPr>
          <w:rFonts w:ascii="Arial" w:eastAsiaTheme="minorHAnsi" w:hAnsi="Arial" w:cs="Arial"/>
          <w:color w:val="000000"/>
          <w:lang w:val="en-MY"/>
        </w:rPr>
      </w:pPr>
    </w:p>
    <w:p w14:paraId="4EDD432E" w14:textId="6C70F41E" w:rsidR="005C4AA4" w:rsidRPr="005C4AA4" w:rsidRDefault="00105222" w:rsidP="00105222">
      <w:pPr>
        <w:autoSpaceDE w:val="0"/>
        <w:autoSpaceDN w:val="0"/>
        <w:adjustRightInd w:val="0"/>
        <w:spacing w:line="276" w:lineRule="auto"/>
        <w:ind w:left="709" w:hanging="709"/>
        <w:jc w:val="both"/>
        <w:rPr>
          <w:rFonts w:ascii="Arial" w:eastAsiaTheme="minorHAnsi" w:hAnsi="Arial" w:cs="Arial"/>
          <w:color w:val="000000"/>
          <w:lang w:val="en-MY"/>
        </w:rPr>
      </w:pPr>
      <w:r>
        <w:rPr>
          <w:rFonts w:ascii="Arial" w:eastAsiaTheme="minorHAnsi" w:hAnsi="Arial" w:cs="Arial"/>
          <w:color w:val="000000"/>
          <w:lang w:val="en-MY"/>
        </w:rPr>
        <w:t>5.1</w:t>
      </w:r>
      <w:r>
        <w:rPr>
          <w:rFonts w:ascii="Arial" w:eastAsiaTheme="minorHAnsi" w:hAnsi="Arial" w:cs="Arial"/>
          <w:color w:val="000000"/>
          <w:lang w:val="en-MY"/>
        </w:rPr>
        <w:tab/>
      </w:r>
      <w:r w:rsidR="005C4AA4" w:rsidRPr="005C4AA4">
        <w:rPr>
          <w:rFonts w:ascii="Arial" w:eastAsiaTheme="minorHAnsi" w:hAnsi="Arial" w:cs="Arial"/>
          <w:color w:val="000000"/>
          <w:lang w:val="en-MY"/>
        </w:rPr>
        <w:t xml:space="preserve">The duration of appointment is within </w:t>
      </w:r>
      <w:r>
        <w:rPr>
          <w:rFonts w:ascii="Arial" w:eastAsiaTheme="minorHAnsi" w:hAnsi="Arial" w:cs="Arial"/>
          <w:color w:val="000000"/>
          <w:lang w:val="en-MY"/>
        </w:rPr>
        <w:t xml:space="preserve">two (2) </w:t>
      </w:r>
      <w:r w:rsidR="005C4AA4" w:rsidRPr="005C4AA4">
        <w:rPr>
          <w:rFonts w:ascii="Arial" w:eastAsiaTheme="minorHAnsi" w:hAnsi="Arial" w:cs="Arial"/>
          <w:color w:val="000000"/>
          <w:lang w:val="en-MY"/>
        </w:rPr>
        <w:t xml:space="preserve">months effective </w:t>
      </w:r>
      <w:r w:rsidR="00E451BC">
        <w:rPr>
          <w:rFonts w:ascii="Arial" w:eastAsiaTheme="minorHAnsi" w:hAnsi="Arial" w:cs="Arial"/>
          <w:color w:val="000000"/>
          <w:lang w:val="en-MY"/>
        </w:rPr>
        <w:t xml:space="preserve">November </w:t>
      </w:r>
      <w:r w:rsidR="005C4AA4" w:rsidRPr="005C4AA4">
        <w:rPr>
          <w:rFonts w:ascii="Arial" w:eastAsiaTheme="minorHAnsi" w:hAnsi="Arial" w:cs="Arial"/>
          <w:color w:val="000000"/>
          <w:lang w:val="en-MY"/>
        </w:rPr>
        <w:t xml:space="preserve">to </w:t>
      </w:r>
      <w:r w:rsidR="00E451BC">
        <w:rPr>
          <w:rFonts w:ascii="Arial" w:eastAsiaTheme="minorHAnsi" w:hAnsi="Arial" w:cs="Arial"/>
          <w:color w:val="000000"/>
          <w:lang w:val="en-MY"/>
        </w:rPr>
        <w:t xml:space="preserve">December </w:t>
      </w:r>
      <w:r w:rsidR="005C4AA4" w:rsidRPr="005C4AA4">
        <w:rPr>
          <w:rFonts w:ascii="Arial" w:eastAsiaTheme="minorHAnsi" w:hAnsi="Arial" w:cs="Arial"/>
          <w:color w:val="000000"/>
          <w:lang w:val="en-MY"/>
        </w:rPr>
        <w:t xml:space="preserve">2020. </w:t>
      </w:r>
    </w:p>
    <w:p w14:paraId="45DB0EB8" w14:textId="77777777" w:rsidR="00D869AA" w:rsidRDefault="00D869AA" w:rsidP="005C4AA4">
      <w:pPr>
        <w:autoSpaceDE w:val="0"/>
        <w:autoSpaceDN w:val="0"/>
        <w:adjustRightInd w:val="0"/>
        <w:spacing w:line="276" w:lineRule="auto"/>
        <w:jc w:val="both"/>
        <w:rPr>
          <w:rFonts w:ascii="Arial" w:eastAsiaTheme="minorHAnsi" w:hAnsi="Arial" w:cs="Arial"/>
          <w:b/>
          <w:bCs/>
          <w:color w:val="000000"/>
          <w:lang w:val="en-MY"/>
        </w:rPr>
      </w:pPr>
    </w:p>
    <w:p w14:paraId="196720A4" w14:textId="3EB68E59" w:rsidR="005C4AA4" w:rsidRPr="005C4AA4" w:rsidRDefault="00210450" w:rsidP="005C4AA4">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b/>
          <w:bCs/>
          <w:color w:val="000000"/>
          <w:lang w:val="en-MY"/>
        </w:rPr>
        <w:t xml:space="preserve">6.0    </w:t>
      </w:r>
      <w:r w:rsidR="005C4AA4" w:rsidRPr="005C4AA4">
        <w:rPr>
          <w:rFonts w:ascii="Arial" w:eastAsiaTheme="minorHAnsi" w:hAnsi="Arial" w:cs="Arial"/>
          <w:b/>
          <w:bCs/>
          <w:color w:val="000000"/>
          <w:lang w:val="en-MY"/>
        </w:rPr>
        <w:t xml:space="preserve">Payment Terms </w:t>
      </w:r>
    </w:p>
    <w:tbl>
      <w:tblPr>
        <w:tblStyle w:val="TableGrid1"/>
        <w:tblpPr w:leftFromText="180" w:rightFromText="180" w:vertAnchor="page" w:horzAnchor="margin" w:tblpY="13666"/>
        <w:tblOverlap w:val="never"/>
        <w:tblW w:w="8642" w:type="dxa"/>
        <w:tblLayout w:type="fixed"/>
        <w:tblLook w:val="04A0" w:firstRow="1" w:lastRow="0" w:firstColumn="1" w:lastColumn="0" w:noHBand="0" w:noVBand="1"/>
      </w:tblPr>
      <w:tblGrid>
        <w:gridCol w:w="562"/>
        <w:gridCol w:w="4962"/>
        <w:gridCol w:w="3118"/>
      </w:tblGrid>
      <w:tr w:rsidR="00E451BC" w:rsidRPr="00105222" w14:paraId="51C04878" w14:textId="77777777" w:rsidTr="00E451BC">
        <w:tc>
          <w:tcPr>
            <w:tcW w:w="562" w:type="dxa"/>
          </w:tcPr>
          <w:p w14:paraId="2080C5AB" w14:textId="77777777" w:rsidR="00E451BC" w:rsidRPr="00105222" w:rsidRDefault="00E451BC" w:rsidP="00AC37F8">
            <w:pPr>
              <w:ind w:right="-180"/>
              <w:jc w:val="both"/>
              <w:rPr>
                <w:rFonts w:ascii="Arial" w:hAnsi="Arial" w:cs="Arial"/>
                <w:b/>
                <w:sz w:val="20"/>
                <w:szCs w:val="20"/>
              </w:rPr>
            </w:pPr>
            <w:bookmarkStart w:id="2" w:name="_Hlk45015867"/>
            <w:r w:rsidRPr="00105222">
              <w:rPr>
                <w:rFonts w:ascii="Arial" w:hAnsi="Arial" w:cs="Arial"/>
                <w:b/>
                <w:sz w:val="20"/>
                <w:szCs w:val="20"/>
              </w:rPr>
              <w:t>No.</w:t>
            </w:r>
          </w:p>
        </w:tc>
        <w:tc>
          <w:tcPr>
            <w:tcW w:w="4962" w:type="dxa"/>
          </w:tcPr>
          <w:p w14:paraId="072C074B" w14:textId="77777777" w:rsidR="00E451BC" w:rsidRPr="00105222" w:rsidRDefault="00E451BC" w:rsidP="00AC37F8">
            <w:pPr>
              <w:ind w:right="-180"/>
              <w:jc w:val="center"/>
              <w:rPr>
                <w:rFonts w:ascii="Arial" w:hAnsi="Arial" w:cs="Arial"/>
                <w:b/>
                <w:sz w:val="20"/>
                <w:szCs w:val="20"/>
              </w:rPr>
            </w:pPr>
            <w:r w:rsidRPr="00105222">
              <w:rPr>
                <w:rFonts w:ascii="Arial" w:hAnsi="Arial" w:cs="Arial"/>
                <w:b/>
                <w:sz w:val="20"/>
                <w:szCs w:val="20"/>
              </w:rPr>
              <w:t>Scope of Work</w:t>
            </w:r>
          </w:p>
        </w:tc>
        <w:tc>
          <w:tcPr>
            <w:tcW w:w="3118" w:type="dxa"/>
          </w:tcPr>
          <w:p w14:paraId="3F6DA474" w14:textId="77777777" w:rsidR="00E451BC" w:rsidRDefault="00E451BC" w:rsidP="00AC37F8">
            <w:pPr>
              <w:ind w:left="40" w:right="175"/>
              <w:jc w:val="center"/>
              <w:rPr>
                <w:rFonts w:ascii="Arial" w:hAnsi="Arial" w:cs="Arial"/>
                <w:b/>
                <w:sz w:val="20"/>
                <w:szCs w:val="20"/>
              </w:rPr>
            </w:pPr>
          </w:p>
          <w:p w14:paraId="3F207760" w14:textId="6FC6F9E4" w:rsidR="00E451BC" w:rsidRPr="00105222" w:rsidRDefault="00E451BC" w:rsidP="00AC37F8">
            <w:pPr>
              <w:ind w:left="40" w:right="175"/>
              <w:jc w:val="center"/>
              <w:rPr>
                <w:rFonts w:ascii="Arial" w:hAnsi="Arial" w:cs="Arial"/>
                <w:b/>
                <w:sz w:val="20"/>
                <w:szCs w:val="20"/>
              </w:rPr>
            </w:pPr>
            <w:r w:rsidRPr="00105222">
              <w:rPr>
                <w:rFonts w:ascii="Arial" w:hAnsi="Arial" w:cs="Arial"/>
                <w:b/>
                <w:sz w:val="20"/>
                <w:szCs w:val="20"/>
              </w:rPr>
              <w:t>Payment Terms</w:t>
            </w:r>
          </w:p>
        </w:tc>
      </w:tr>
      <w:tr w:rsidR="00E451BC" w:rsidRPr="00105222" w14:paraId="7757426E" w14:textId="77777777" w:rsidTr="00E451BC">
        <w:tc>
          <w:tcPr>
            <w:tcW w:w="562" w:type="dxa"/>
          </w:tcPr>
          <w:p w14:paraId="58A90274" w14:textId="77777777" w:rsidR="00E451BC" w:rsidRPr="00105222" w:rsidRDefault="00E451BC" w:rsidP="00AC37F8">
            <w:pPr>
              <w:ind w:right="33"/>
              <w:jc w:val="both"/>
              <w:rPr>
                <w:rFonts w:ascii="Arial" w:hAnsi="Arial" w:cs="Arial"/>
                <w:bCs/>
                <w:sz w:val="20"/>
                <w:szCs w:val="20"/>
              </w:rPr>
            </w:pPr>
            <w:r w:rsidRPr="00105222">
              <w:rPr>
                <w:rFonts w:ascii="Arial" w:hAnsi="Arial" w:cs="Arial"/>
                <w:bCs/>
                <w:sz w:val="20"/>
                <w:szCs w:val="20"/>
              </w:rPr>
              <w:t xml:space="preserve">1. </w:t>
            </w:r>
          </w:p>
        </w:tc>
        <w:tc>
          <w:tcPr>
            <w:tcW w:w="4962" w:type="dxa"/>
          </w:tcPr>
          <w:p w14:paraId="66CFF454" w14:textId="699C7A5B" w:rsidR="00E451BC" w:rsidRPr="00105222" w:rsidRDefault="00E451BC" w:rsidP="00AC37F8">
            <w:pPr>
              <w:rPr>
                <w:rFonts w:ascii="Arial" w:hAnsi="Arial" w:cs="Arial"/>
                <w:bCs/>
                <w:sz w:val="20"/>
                <w:szCs w:val="20"/>
              </w:rPr>
            </w:pPr>
            <w:r w:rsidRPr="00105222">
              <w:rPr>
                <w:rFonts w:ascii="Arial" w:hAnsi="Arial" w:cs="Arial"/>
                <w:bCs/>
                <w:sz w:val="20"/>
                <w:szCs w:val="20"/>
              </w:rPr>
              <w:t xml:space="preserve">Panelist for virtual sharing sessions </w:t>
            </w:r>
          </w:p>
          <w:p w14:paraId="52DD32B3" w14:textId="58BE3334" w:rsidR="00E451BC" w:rsidRPr="00105222" w:rsidRDefault="00E451BC" w:rsidP="00AC37F8">
            <w:pPr>
              <w:rPr>
                <w:rFonts w:ascii="Arial" w:hAnsi="Arial" w:cs="Arial"/>
                <w:bCs/>
                <w:sz w:val="20"/>
                <w:szCs w:val="20"/>
              </w:rPr>
            </w:pPr>
            <w:r w:rsidRPr="00105222">
              <w:rPr>
                <w:rFonts w:ascii="Arial" w:hAnsi="Arial" w:cs="Arial"/>
                <w:bCs/>
                <w:sz w:val="20"/>
                <w:szCs w:val="20"/>
              </w:rPr>
              <w:t>(1 hour per session)</w:t>
            </w:r>
          </w:p>
          <w:p w14:paraId="0AEEE45B" w14:textId="77777777" w:rsidR="00E451BC" w:rsidRPr="00105222" w:rsidRDefault="00E451BC" w:rsidP="00AC37F8">
            <w:pPr>
              <w:rPr>
                <w:rFonts w:ascii="Arial" w:hAnsi="Arial" w:cs="Arial"/>
                <w:bCs/>
                <w:sz w:val="20"/>
                <w:szCs w:val="20"/>
              </w:rPr>
            </w:pPr>
          </w:p>
        </w:tc>
        <w:tc>
          <w:tcPr>
            <w:tcW w:w="3118" w:type="dxa"/>
          </w:tcPr>
          <w:p w14:paraId="09BB3D0C" w14:textId="7EE11DCC" w:rsidR="00E451BC" w:rsidRPr="00105222" w:rsidRDefault="00E451BC" w:rsidP="00AC37F8">
            <w:pPr>
              <w:ind w:right="29"/>
              <w:jc w:val="center"/>
              <w:rPr>
                <w:rFonts w:ascii="Arial" w:eastAsiaTheme="minorHAnsi" w:hAnsi="Arial" w:cs="Arial"/>
                <w:color w:val="000000"/>
                <w:sz w:val="20"/>
                <w:szCs w:val="20"/>
              </w:rPr>
            </w:pPr>
            <w:r w:rsidRPr="00105222">
              <w:rPr>
                <w:rFonts w:ascii="Arial" w:hAnsi="Arial" w:cs="Arial"/>
                <w:bCs/>
                <w:sz w:val="20"/>
                <w:szCs w:val="20"/>
              </w:rPr>
              <w:t>RM</w:t>
            </w:r>
            <w:r>
              <w:rPr>
                <w:rFonts w:ascii="Arial" w:hAnsi="Arial" w:cs="Arial"/>
                <w:bCs/>
                <w:sz w:val="20"/>
                <w:szCs w:val="20"/>
              </w:rPr>
              <w:t>5</w:t>
            </w:r>
            <w:r w:rsidRPr="00105222">
              <w:rPr>
                <w:rFonts w:ascii="Arial" w:hAnsi="Arial" w:cs="Arial"/>
                <w:bCs/>
                <w:sz w:val="20"/>
                <w:szCs w:val="20"/>
              </w:rPr>
              <w:t>00</w:t>
            </w:r>
            <w:r>
              <w:rPr>
                <w:rFonts w:ascii="Arial" w:hAnsi="Arial" w:cs="Arial"/>
                <w:bCs/>
                <w:sz w:val="20"/>
                <w:szCs w:val="20"/>
              </w:rPr>
              <w:t>/Session</w:t>
            </w:r>
          </w:p>
        </w:tc>
      </w:tr>
      <w:bookmarkEnd w:id="2"/>
    </w:tbl>
    <w:p w14:paraId="5C918807" w14:textId="77777777" w:rsidR="00105222" w:rsidRDefault="00105222" w:rsidP="00D869AA">
      <w:pPr>
        <w:autoSpaceDE w:val="0"/>
        <w:autoSpaceDN w:val="0"/>
        <w:adjustRightInd w:val="0"/>
        <w:spacing w:line="276" w:lineRule="auto"/>
        <w:jc w:val="both"/>
        <w:rPr>
          <w:rFonts w:ascii="Arial" w:eastAsiaTheme="minorHAnsi" w:hAnsi="Arial" w:cs="Arial"/>
          <w:color w:val="000000"/>
          <w:lang w:val="en-MY"/>
        </w:rPr>
      </w:pPr>
    </w:p>
    <w:p w14:paraId="6904D5FF" w14:textId="66495686" w:rsidR="00D869AA" w:rsidRDefault="00105222" w:rsidP="00D869AA">
      <w:pPr>
        <w:autoSpaceDE w:val="0"/>
        <w:autoSpaceDN w:val="0"/>
        <w:adjustRightInd w:val="0"/>
        <w:spacing w:line="276" w:lineRule="auto"/>
        <w:jc w:val="both"/>
        <w:rPr>
          <w:rFonts w:ascii="Arial" w:eastAsiaTheme="minorHAnsi" w:hAnsi="Arial" w:cs="Arial"/>
          <w:color w:val="000000"/>
          <w:lang w:val="en-MY"/>
        </w:rPr>
      </w:pPr>
      <w:r>
        <w:rPr>
          <w:rFonts w:ascii="Arial" w:eastAsiaTheme="minorHAnsi" w:hAnsi="Arial" w:cs="Arial"/>
          <w:color w:val="000000"/>
          <w:lang w:val="en-MY"/>
        </w:rPr>
        <w:t>6.1</w:t>
      </w:r>
      <w:r>
        <w:rPr>
          <w:rFonts w:ascii="Arial" w:eastAsiaTheme="minorHAnsi" w:hAnsi="Arial" w:cs="Arial"/>
          <w:color w:val="000000"/>
          <w:lang w:val="en-MY"/>
        </w:rPr>
        <w:tab/>
      </w:r>
      <w:r w:rsidR="00D869AA" w:rsidRPr="005C4AA4">
        <w:rPr>
          <w:rFonts w:ascii="Arial" w:eastAsiaTheme="minorHAnsi" w:hAnsi="Arial" w:cs="Arial"/>
          <w:color w:val="000000"/>
          <w:lang w:val="en-MY"/>
        </w:rPr>
        <w:t xml:space="preserve">The cost of service for a </w:t>
      </w:r>
      <w:r>
        <w:rPr>
          <w:rFonts w:ascii="Arial" w:eastAsiaTheme="minorHAnsi" w:hAnsi="Arial" w:cs="Arial"/>
          <w:color w:val="000000"/>
          <w:lang w:val="en-MY"/>
        </w:rPr>
        <w:t xml:space="preserve">panelist </w:t>
      </w:r>
      <w:r w:rsidR="00D869AA" w:rsidRPr="005C4AA4">
        <w:rPr>
          <w:rFonts w:ascii="Arial" w:eastAsiaTheme="minorHAnsi" w:hAnsi="Arial" w:cs="Arial"/>
          <w:color w:val="000000"/>
          <w:lang w:val="en-MY"/>
        </w:rPr>
        <w:t xml:space="preserve">is </w:t>
      </w:r>
      <w:r w:rsidR="00D869AA">
        <w:rPr>
          <w:rFonts w:ascii="Arial" w:eastAsiaTheme="minorHAnsi" w:hAnsi="Arial" w:cs="Arial"/>
          <w:color w:val="000000"/>
          <w:lang w:val="en-MY"/>
        </w:rPr>
        <w:t>as the followings:</w:t>
      </w:r>
    </w:p>
    <w:p w14:paraId="68433A34" w14:textId="4C1341E6" w:rsidR="00664E1E" w:rsidRPr="00105222" w:rsidRDefault="00664E1E" w:rsidP="00105222">
      <w:pPr>
        <w:spacing w:line="276" w:lineRule="auto"/>
        <w:ind w:right="-21"/>
        <w:jc w:val="both"/>
        <w:rPr>
          <w:rFonts w:ascii="Arial" w:hAnsi="Arial" w:cs="Arial"/>
          <w:i/>
          <w:sz w:val="16"/>
          <w:szCs w:val="16"/>
        </w:rPr>
      </w:pPr>
      <w:r w:rsidRPr="00105222">
        <w:rPr>
          <w:rFonts w:ascii="Arial" w:hAnsi="Arial" w:cs="Arial"/>
          <w:bCs/>
          <w:sz w:val="16"/>
          <w:szCs w:val="16"/>
        </w:rPr>
        <w:t>*Details of the payment for the appointment</w:t>
      </w:r>
      <w:r w:rsidR="00105222">
        <w:rPr>
          <w:rFonts w:ascii="Arial" w:hAnsi="Arial" w:cs="Arial"/>
          <w:bCs/>
          <w:sz w:val="16"/>
          <w:szCs w:val="16"/>
        </w:rPr>
        <w:t xml:space="preserve"> are </w:t>
      </w:r>
      <w:r w:rsidRPr="00105222">
        <w:rPr>
          <w:rFonts w:ascii="Arial" w:hAnsi="Arial" w:cs="Arial"/>
          <w:bCs/>
          <w:sz w:val="16"/>
          <w:szCs w:val="16"/>
        </w:rPr>
        <w:t>as</w:t>
      </w:r>
      <w:r w:rsidRPr="00105222">
        <w:rPr>
          <w:rFonts w:ascii="Arial" w:hAnsi="Arial" w:cs="Arial"/>
          <w:sz w:val="16"/>
          <w:szCs w:val="16"/>
        </w:rPr>
        <w:t xml:space="preserve"> stipulated in the </w:t>
      </w:r>
      <w:r w:rsidRPr="00105222">
        <w:rPr>
          <w:rFonts w:ascii="Arial" w:hAnsi="Arial" w:cs="Arial"/>
          <w:i/>
          <w:sz w:val="16"/>
          <w:szCs w:val="16"/>
        </w:rPr>
        <w:t>Garis Panduan Kadar Bayaran Penyedia Khidmat Pakar bagi aktiviti-aktiviti di bawah Nexus Produktiviti, Blueprint Produktiviti Malaysia and Kadar Bayaran   Perkhidmatan Baharu bagi program dianjurkan secara atas talian / online.</w:t>
      </w:r>
    </w:p>
    <w:p w14:paraId="65716FC2" w14:textId="4BD95618" w:rsidR="005A28EC" w:rsidRDefault="005A28EC" w:rsidP="00D869AA">
      <w:pPr>
        <w:autoSpaceDE w:val="0"/>
        <w:autoSpaceDN w:val="0"/>
        <w:adjustRightInd w:val="0"/>
        <w:spacing w:line="276" w:lineRule="auto"/>
        <w:jc w:val="both"/>
        <w:rPr>
          <w:rFonts w:ascii="Arial" w:eastAsiaTheme="minorHAnsi" w:hAnsi="Arial" w:cs="Arial"/>
          <w:color w:val="000000"/>
          <w:lang w:val="en-MY"/>
        </w:rPr>
      </w:pPr>
    </w:p>
    <w:p w14:paraId="1404B463" w14:textId="097516DF" w:rsidR="00EC7A46" w:rsidRDefault="006E7C79" w:rsidP="00EC7A46">
      <w:pPr>
        <w:spacing w:line="276" w:lineRule="auto"/>
        <w:jc w:val="both"/>
        <w:rPr>
          <w:rFonts w:ascii="Arial" w:hAnsi="Arial" w:cs="Arial"/>
        </w:rPr>
      </w:pPr>
      <w:r>
        <w:rPr>
          <w:rFonts w:ascii="Arial" w:hAnsi="Arial" w:cs="Arial"/>
          <w:b/>
        </w:rPr>
        <w:t xml:space="preserve">Prepared </w:t>
      </w:r>
      <w:r w:rsidR="00EC7A46">
        <w:rPr>
          <w:rFonts w:ascii="Arial" w:hAnsi="Arial" w:cs="Arial"/>
          <w:b/>
        </w:rPr>
        <w:t>b</w:t>
      </w:r>
      <w:r>
        <w:rPr>
          <w:rFonts w:ascii="Arial" w:hAnsi="Arial" w:cs="Arial"/>
          <w:b/>
        </w:rPr>
        <w:t>y</w:t>
      </w:r>
      <w:r w:rsidR="00EC7A46">
        <w:rPr>
          <w:rFonts w:ascii="Arial" w:hAnsi="Arial" w:cs="Arial"/>
          <w:b/>
        </w:rPr>
        <w:t>: The</w:t>
      </w:r>
      <w:r w:rsidR="00EC7A46">
        <w:rPr>
          <w:rFonts w:ascii="Arial" w:hAnsi="Arial" w:cs="Arial"/>
          <w:b/>
          <w:bCs/>
          <w:sz w:val="22"/>
          <w:szCs w:val="22"/>
        </w:rPr>
        <w:t xml:space="preserve"> </w:t>
      </w:r>
      <w:r w:rsidR="00EC7A46" w:rsidRPr="00EC7A46">
        <w:rPr>
          <w:rFonts w:ascii="Arial" w:hAnsi="Arial" w:cs="Arial"/>
          <w:b/>
          <w:bCs/>
        </w:rPr>
        <w:t>Secretariat of Professional Services Productivity Nexus (PSPN)</w:t>
      </w:r>
      <w:r w:rsidR="00EC7A46" w:rsidRPr="00EC7A46">
        <w:rPr>
          <w:rFonts w:ascii="Arial" w:hAnsi="Arial" w:cs="Arial"/>
        </w:rPr>
        <w:t xml:space="preserve"> </w:t>
      </w:r>
    </w:p>
    <w:p w14:paraId="6BFB2434" w14:textId="1CA8CBC4" w:rsidR="00EC7A46" w:rsidRDefault="00EC7A46" w:rsidP="00EC7A46">
      <w:pPr>
        <w:spacing w:line="276" w:lineRule="auto"/>
        <w:jc w:val="both"/>
        <w:rPr>
          <w:rFonts w:ascii="Arial" w:hAnsi="Arial" w:cs="Arial"/>
        </w:rPr>
      </w:pPr>
    </w:p>
    <w:sectPr w:rsidR="00EC7A46" w:rsidSect="00105222">
      <w:pgSz w:w="11907" w:h="16839" w:code="9"/>
      <w:pgMar w:top="0" w:right="1197" w:bottom="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D6826" w14:textId="77777777" w:rsidR="0067499E" w:rsidRDefault="0067499E" w:rsidP="009900F9">
      <w:r>
        <w:separator/>
      </w:r>
    </w:p>
  </w:endnote>
  <w:endnote w:type="continuationSeparator" w:id="0">
    <w:p w14:paraId="39F0C56D" w14:textId="77777777" w:rsidR="0067499E" w:rsidRDefault="0067499E" w:rsidP="00990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3395A" w14:textId="77777777" w:rsidR="0067499E" w:rsidRDefault="0067499E" w:rsidP="009900F9">
      <w:r>
        <w:separator/>
      </w:r>
    </w:p>
  </w:footnote>
  <w:footnote w:type="continuationSeparator" w:id="0">
    <w:p w14:paraId="1FB23A54" w14:textId="77777777" w:rsidR="0067499E" w:rsidRDefault="0067499E" w:rsidP="00990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556197"/>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1DFE4196"/>
    <w:multiLevelType w:val="multilevel"/>
    <w:tmpl w:val="25F6B53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E9C6C8A"/>
    <w:multiLevelType w:val="hybridMultilevel"/>
    <w:tmpl w:val="7236DDC0"/>
    <w:lvl w:ilvl="0" w:tplc="5F3E3D5E">
      <w:start w:val="1"/>
      <w:numFmt w:val="lowerRoman"/>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414E1A27"/>
    <w:multiLevelType w:val="multilevel"/>
    <w:tmpl w:val="0AD6009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4FA11615"/>
    <w:multiLevelType w:val="hybridMultilevel"/>
    <w:tmpl w:val="BE5ED0D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604B6192"/>
    <w:multiLevelType w:val="hybridMultilevel"/>
    <w:tmpl w:val="26722B5A"/>
    <w:lvl w:ilvl="0" w:tplc="44090019">
      <w:start w:val="1"/>
      <w:numFmt w:val="lowerLetter"/>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AF57B3C"/>
    <w:multiLevelType w:val="hybridMultilevel"/>
    <w:tmpl w:val="83E0BDAC"/>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1"/>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C79"/>
    <w:rsid w:val="00037A64"/>
    <w:rsid w:val="00064440"/>
    <w:rsid w:val="000A6AEA"/>
    <w:rsid w:val="000E5C09"/>
    <w:rsid w:val="00105222"/>
    <w:rsid w:val="001321C4"/>
    <w:rsid w:val="001C0A4D"/>
    <w:rsid w:val="001D66E9"/>
    <w:rsid w:val="00210450"/>
    <w:rsid w:val="00266D2D"/>
    <w:rsid w:val="00281E46"/>
    <w:rsid w:val="00286F85"/>
    <w:rsid w:val="002D3767"/>
    <w:rsid w:val="002E17BF"/>
    <w:rsid w:val="003143ED"/>
    <w:rsid w:val="00336E1E"/>
    <w:rsid w:val="00450ECC"/>
    <w:rsid w:val="004836CB"/>
    <w:rsid w:val="004A3913"/>
    <w:rsid w:val="004D1503"/>
    <w:rsid w:val="004E4C58"/>
    <w:rsid w:val="00551772"/>
    <w:rsid w:val="005A28EC"/>
    <w:rsid w:val="005C4AA4"/>
    <w:rsid w:val="006466BD"/>
    <w:rsid w:val="00664E1E"/>
    <w:rsid w:val="0067499E"/>
    <w:rsid w:val="00674F0E"/>
    <w:rsid w:val="006E7C79"/>
    <w:rsid w:val="00732502"/>
    <w:rsid w:val="00733C02"/>
    <w:rsid w:val="00740AED"/>
    <w:rsid w:val="00750DD8"/>
    <w:rsid w:val="00753EBD"/>
    <w:rsid w:val="00755B9E"/>
    <w:rsid w:val="007C2ED4"/>
    <w:rsid w:val="008377CD"/>
    <w:rsid w:val="00894630"/>
    <w:rsid w:val="00910CBC"/>
    <w:rsid w:val="0096191F"/>
    <w:rsid w:val="009900F9"/>
    <w:rsid w:val="00990E94"/>
    <w:rsid w:val="00A75BA8"/>
    <w:rsid w:val="00A80515"/>
    <w:rsid w:val="00A96AD8"/>
    <w:rsid w:val="00AC37F8"/>
    <w:rsid w:val="00AE50D5"/>
    <w:rsid w:val="00AF5840"/>
    <w:rsid w:val="00BE17AE"/>
    <w:rsid w:val="00C66FDD"/>
    <w:rsid w:val="00CD5A19"/>
    <w:rsid w:val="00CE3B08"/>
    <w:rsid w:val="00CF7502"/>
    <w:rsid w:val="00D20CFC"/>
    <w:rsid w:val="00D52417"/>
    <w:rsid w:val="00D869AA"/>
    <w:rsid w:val="00D9205F"/>
    <w:rsid w:val="00DC0D28"/>
    <w:rsid w:val="00DF2CED"/>
    <w:rsid w:val="00E451BC"/>
    <w:rsid w:val="00E8315B"/>
    <w:rsid w:val="00EC7A46"/>
    <w:rsid w:val="00F35F47"/>
    <w:rsid w:val="00FA662B"/>
    <w:rsid w:val="00FD4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9CDC9"/>
  <w15:chartTrackingRefBased/>
  <w15:docId w15:val="{60CD30D0-F3FE-4B24-B2F9-D0CF0E18C3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C7A46"/>
    <w:pPr>
      <w:keepNext/>
      <w:spacing w:line="240" w:lineRule="atLeast"/>
      <w:ind w:right="-90"/>
      <w:outlineLvl w:val="0"/>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7C79"/>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7C79"/>
    <w:pPr>
      <w:ind w:left="720"/>
      <w:contextualSpacing/>
    </w:pPr>
  </w:style>
  <w:style w:type="paragraph" w:customStyle="1" w:styleId="Default">
    <w:name w:val="Default"/>
    <w:rsid w:val="006E7C79"/>
    <w:pPr>
      <w:autoSpaceDE w:val="0"/>
      <w:autoSpaceDN w:val="0"/>
      <w:adjustRightInd w:val="0"/>
      <w:spacing w:after="0" w:line="240" w:lineRule="auto"/>
    </w:pPr>
    <w:rPr>
      <w:rFonts w:ascii="Tahoma" w:hAnsi="Tahoma" w:cs="Tahoma"/>
      <w:color w:val="000000"/>
      <w:sz w:val="24"/>
      <w:szCs w:val="24"/>
      <w:lang w:val="en-MY"/>
    </w:rPr>
  </w:style>
  <w:style w:type="character" w:customStyle="1" w:styleId="Heading1Char">
    <w:name w:val="Heading 1 Char"/>
    <w:basedOn w:val="DefaultParagraphFont"/>
    <w:link w:val="Heading1"/>
    <w:rsid w:val="00EC7A46"/>
    <w:rPr>
      <w:rFonts w:ascii="Times New Roman" w:eastAsia="Times New Roman" w:hAnsi="Times New Roman" w:cs="Times New Roman"/>
      <w:b/>
      <w:sz w:val="20"/>
      <w:szCs w:val="20"/>
    </w:rPr>
  </w:style>
  <w:style w:type="paragraph" w:styleId="BodyText">
    <w:name w:val="Body Text"/>
    <w:basedOn w:val="Normal"/>
    <w:link w:val="BodyTextChar"/>
    <w:uiPriority w:val="1"/>
    <w:qFormat/>
    <w:rsid w:val="00EC7A46"/>
    <w:pPr>
      <w:widowControl w:val="0"/>
      <w:autoSpaceDE w:val="0"/>
      <w:autoSpaceDN w:val="0"/>
    </w:pPr>
    <w:rPr>
      <w:rFonts w:ascii="Arial" w:eastAsia="Arial" w:hAnsi="Arial" w:cs="Arial"/>
      <w:sz w:val="22"/>
      <w:szCs w:val="22"/>
      <w:lang w:bidi="en-US"/>
    </w:rPr>
  </w:style>
  <w:style w:type="character" w:customStyle="1" w:styleId="BodyTextChar">
    <w:name w:val="Body Text Char"/>
    <w:basedOn w:val="DefaultParagraphFont"/>
    <w:link w:val="BodyText"/>
    <w:uiPriority w:val="1"/>
    <w:rsid w:val="00EC7A46"/>
    <w:rPr>
      <w:rFonts w:ascii="Arial" w:eastAsia="Arial" w:hAnsi="Arial" w:cs="Arial"/>
      <w:lang w:bidi="en-US"/>
    </w:rPr>
  </w:style>
  <w:style w:type="paragraph" w:customStyle="1" w:styleId="TableParagraph">
    <w:name w:val="Table Paragraph"/>
    <w:basedOn w:val="Normal"/>
    <w:uiPriority w:val="1"/>
    <w:qFormat/>
    <w:rsid w:val="00EC7A46"/>
    <w:pPr>
      <w:widowControl w:val="0"/>
      <w:autoSpaceDE w:val="0"/>
      <w:autoSpaceDN w:val="0"/>
      <w:spacing w:before="106"/>
      <w:ind w:left="94"/>
    </w:pPr>
    <w:rPr>
      <w:rFonts w:ascii="Arial" w:eastAsia="Arial" w:hAnsi="Arial" w:cs="Arial"/>
      <w:sz w:val="22"/>
      <w:szCs w:val="22"/>
      <w:lang w:bidi="en-US"/>
    </w:rPr>
  </w:style>
  <w:style w:type="paragraph" w:styleId="Header">
    <w:name w:val="header"/>
    <w:basedOn w:val="Normal"/>
    <w:link w:val="HeaderChar"/>
    <w:uiPriority w:val="99"/>
    <w:unhideWhenUsed/>
    <w:rsid w:val="009900F9"/>
    <w:pPr>
      <w:tabs>
        <w:tab w:val="center" w:pos="4513"/>
        <w:tab w:val="right" w:pos="9026"/>
      </w:tabs>
    </w:pPr>
  </w:style>
  <w:style w:type="character" w:customStyle="1" w:styleId="HeaderChar">
    <w:name w:val="Header Char"/>
    <w:basedOn w:val="DefaultParagraphFont"/>
    <w:link w:val="Header"/>
    <w:uiPriority w:val="99"/>
    <w:rsid w:val="009900F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900F9"/>
    <w:pPr>
      <w:tabs>
        <w:tab w:val="center" w:pos="4513"/>
        <w:tab w:val="right" w:pos="9026"/>
      </w:tabs>
    </w:pPr>
  </w:style>
  <w:style w:type="character" w:customStyle="1" w:styleId="FooterChar">
    <w:name w:val="Footer Char"/>
    <w:basedOn w:val="DefaultParagraphFont"/>
    <w:link w:val="Footer"/>
    <w:uiPriority w:val="99"/>
    <w:rsid w:val="009900F9"/>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105222"/>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878882-1C99-44F5-929C-FFEE1EDCA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Halisa Mohamad Halil</dc:creator>
  <cp:keywords/>
  <dc:description/>
  <cp:lastModifiedBy>Azhani Ismail</cp:lastModifiedBy>
  <cp:revision>10</cp:revision>
  <cp:lastPrinted>2020-07-07T07:25:00Z</cp:lastPrinted>
  <dcterms:created xsi:type="dcterms:W3CDTF">2020-10-14T05:32:00Z</dcterms:created>
  <dcterms:modified xsi:type="dcterms:W3CDTF">2020-11-10T07:56:00Z</dcterms:modified>
</cp:coreProperties>
</file>