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6AEB" w14:textId="5C7930FB" w:rsidR="00472DC7" w:rsidRDefault="00860CBD">
      <w:r>
        <w:t>Tidak memerlukan Kertas Cadangan</w:t>
      </w:r>
      <w:r w:rsidR="004E79AC">
        <w:t xml:space="preserve"> (BOM) MPC</w:t>
      </w:r>
    </w:p>
    <w:sectPr w:rsidR="00472D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BD"/>
    <w:rsid w:val="00472DC7"/>
    <w:rsid w:val="004E79AC"/>
    <w:rsid w:val="0086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8B60"/>
  <w15:chartTrackingRefBased/>
  <w15:docId w15:val="{88148C56-9E38-4BB0-84D8-8F89DC7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Azhar Zainuddin</dc:creator>
  <cp:keywords/>
  <dc:description/>
  <cp:lastModifiedBy>Mohd Azhar Zainuddin</cp:lastModifiedBy>
  <cp:revision>2</cp:revision>
  <dcterms:created xsi:type="dcterms:W3CDTF">2021-03-22T03:23:00Z</dcterms:created>
  <dcterms:modified xsi:type="dcterms:W3CDTF">2021-03-22T03:24:00Z</dcterms:modified>
</cp:coreProperties>
</file>