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C686" w14:textId="77777777" w:rsidR="00F87501" w:rsidRPr="00F87501" w:rsidRDefault="00F87501" w:rsidP="00F87501">
      <w:pPr>
        <w:jc w:val="center"/>
        <w:rPr>
          <w:b/>
          <w:bCs/>
          <w:sz w:val="22"/>
          <w:szCs w:val="22"/>
          <w:u w:val="single"/>
          <w:lang w:val="sv-SE"/>
        </w:rPr>
      </w:pPr>
      <w:r w:rsidRPr="00F87501">
        <w:rPr>
          <w:b/>
          <w:bCs/>
          <w:sz w:val="22"/>
          <w:szCs w:val="22"/>
          <w:u w:val="single"/>
          <w:lang w:val="sv-SE"/>
        </w:rPr>
        <w:t>RINGKASAN EKSEKUTIF</w:t>
      </w:r>
    </w:p>
    <w:p w14:paraId="2A7FE30A" w14:textId="77777777" w:rsidR="00F87501" w:rsidRPr="00F87501" w:rsidRDefault="00F87501" w:rsidP="00F87501">
      <w:pPr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84"/>
        <w:gridCol w:w="7096"/>
      </w:tblGrid>
      <w:tr w:rsidR="00F87501" w:rsidRPr="00F87501" w14:paraId="5DD384FE" w14:textId="77777777" w:rsidTr="00F87501">
        <w:trPr>
          <w:trHeight w:val="8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C0BE" w14:textId="77777777" w:rsidR="00F87501" w:rsidRPr="00F87501" w:rsidRDefault="00F87501">
            <w:pPr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KERTAS CADANGAN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DECA" w14:textId="77777777" w:rsidR="00F87501" w:rsidRPr="00F87501" w:rsidRDefault="00F87501">
            <w:pPr>
              <w:jc w:val="center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3D7" w14:textId="77777777" w:rsidR="00F87501" w:rsidRPr="00F87501" w:rsidRDefault="00F87501">
            <w:pPr>
              <w:ind w:left="14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87501">
              <w:rPr>
                <w:rFonts w:cs="Arial"/>
                <w:b/>
                <w:sz w:val="22"/>
                <w:szCs w:val="22"/>
              </w:rPr>
              <w:t>PERMOHONAN PERUNTUKAN / BAJET BAGI PERKHIDMATAN PENYELENGGARAAN SERANGGA PEROSAK SECARA KONTRAK DI IBU PEJABAT PERBADANAN PRODUKTIVITI MALAYSIA (MPC) PETALING JAYA, SELANGOR DARUL EHSAN.</w:t>
            </w:r>
            <w:r w:rsidRPr="00F87501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  <w:p w14:paraId="503A0B62" w14:textId="77777777" w:rsidR="00F87501" w:rsidRPr="00F87501" w:rsidRDefault="00F87501">
            <w:pPr>
              <w:ind w:left="148"/>
              <w:rPr>
                <w:b/>
                <w:sz w:val="22"/>
                <w:szCs w:val="22"/>
              </w:rPr>
            </w:pPr>
          </w:p>
        </w:tc>
      </w:tr>
      <w:tr w:rsidR="00F87501" w:rsidRPr="00F87501" w14:paraId="03A576FB" w14:textId="77777777" w:rsidTr="00F87501">
        <w:trPr>
          <w:trHeight w:val="6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EEAD" w14:textId="77777777" w:rsidR="00F87501" w:rsidRPr="00F87501" w:rsidRDefault="00F87501">
            <w:pPr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TARIKH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13A0" w14:textId="77777777" w:rsidR="00F87501" w:rsidRPr="00F87501" w:rsidRDefault="00F87501">
            <w:pPr>
              <w:jc w:val="center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47C" w14:textId="64136EE2" w:rsidR="00F87501" w:rsidRPr="00F87501" w:rsidRDefault="001D5485">
            <w:pPr>
              <w:ind w:left="148"/>
              <w:jc w:val="both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1</w:t>
            </w:r>
            <w:r w:rsidR="0067182F">
              <w:rPr>
                <w:b/>
                <w:sz w:val="22"/>
                <w:szCs w:val="22"/>
                <w:lang w:val="de-DE"/>
              </w:rPr>
              <w:t>2</w:t>
            </w:r>
            <w:r>
              <w:rPr>
                <w:b/>
                <w:sz w:val="22"/>
                <w:szCs w:val="22"/>
                <w:lang w:val="de-DE"/>
              </w:rPr>
              <w:t xml:space="preserve"> OGOS</w:t>
            </w:r>
            <w:r w:rsidR="00F87501" w:rsidRPr="00F87501">
              <w:rPr>
                <w:b/>
                <w:sz w:val="22"/>
                <w:szCs w:val="22"/>
                <w:lang w:val="de-DE"/>
              </w:rPr>
              <w:t xml:space="preserve"> 202</w:t>
            </w:r>
            <w:r>
              <w:rPr>
                <w:b/>
                <w:sz w:val="22"/>
                <w:szCs w:val="22"/>
                <w:lang w:val="de-DE"/>
              </w:rPr>
              <w:t>1</w:t>
            </w:r>
          </w:p>
        </w:tc>
      </w:tr>
      <w:tr w:rsidR="00F87501" w:rsidRPr="00F87501" w14:paraId="28CD80AA" w14:textId="77777777" w:rsidTr="00F87501">
        <w:trPr>
          <w:trHeight w:val="67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3BEB" w14:textId="77777777" w:rsidR="00F87501" w:rsidRPr="00F87501" w:rsidRDefault="00F87501">
            <w:pPr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TEMPAT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A42E" w14:textId="77777777" w:rsidR="00F87501" w:rsidRPr="00F87501" w:rsidRDefault="00F87501">
            <w:pPr>
              <w:jc w:val="center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B4A" w14:textId="77777777" w:rsidR="00F87501" w:rsidRPr="00F87501" w:rsidRDefault="00F87501">
            <w:pPr>
              <w:ind w:left="148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  <w:lang w:val="de-DE"/>
              </w:rPr>
              <w:t xml:space="preserve">IBU PEJABAT MPC </w:t>
            </w:r>
          </w:p>
        </w:tc>
      </w:tr>
      <w:tr w:rsidR="00F87501" w:rsidRPr="00F87501" w14:paraId="313660E8" w14:textId="77777777" w:rsidTr="00F87501">
        <w:trPr>
          <w:trHeight w:val="6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7DF" w14:textId="77777777" w:rsidR="00F87501" w:rsidRPr="00F87501" w:rsidRDefault="00F87501">
            <w:pPr>
              <w:jc w:val="both"/>
              <w:rPr>
                <w:b/>
                <w:sz w:val="22"/>
                <w:szCs w:val="22"/>
                <w:lang w:val="fi-FI"/>
              </w:rPr>
            </w:pPr>
            <w:r w:rsidRPr="00F87501">
              <w:rPr>
                <w:b/>
                <w:sz w:val="22"/>
                <w:szCs w:val="22"/>
                <w:lang w:val="fi-FI"/>
              </w:rPr>
              <w:t xml:space="preserve">KOS YANG TERLIBAT/ PERUNTUKAN </w:t>
            </w:r>
          </w:p>
          <w:p w14:paraId="6513D61A" w14:textId="77777777" w:rsidR="00F87501" w:rsidRPr="00F87501" w:rsidRDefault="00F87501">
            <w:pPr>
              <w:rPr>
                <w:b/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975" w14:textId="77777777" w:rsidR="00F87501" w:rsidRPr="00F87501" w:rsidRDefault="00F87501">
            <w:pPr>
              <w:jc w:val="center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FA91" w14:textId="77777777" w:rsidR="00F87501" w:rsidRPr="00F87501" w:rsidRDefault="00F87501">
            <w:pPr>
              <w:jc w:val="both"/>
              <w:rPr>
                <w:b/>
                <w:sz w:val="22"/>
                <w:szCs w:val="22"/>
                <w:lang w:val="fi-FI"/>
              </w:rPr>
            </w:pPr>
          </w:p>
          <w:p w14:paraId="69A95714" w14:textId="77777777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u w:val="single"/>
                <w:lang w:val="fi-FI"/>
              </w:rPr>
            </w:pPr>
            <w:r w:rsidRPr="00F87501">
              <w:rPr>
                <w:b/>
                <w:sz w:val="22"/>
                <w:szCs w:val="22"/>
                <w:u w:val="single"/>
                <w:lang w:val="fi-FI"/>
              </w:rPr>
              <w:t>A. KOS ANGGARAN:</w:t>
            </w:r>
          </w:p>
          <w:p w14:paraId="207E8245" w14:textId="25EDCC87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lang w:val="fi-FI"/>
              </w:rPr>
            </w:pPr>
            <w:r w:rsidRPr="00F87501">
              <w:rPr>
                <w:b/>
                <w:sz w:val="22"/>
                <w:szCs w:val="22"/>
                <w:lang w:val="fi-FI"/>
              </w:rPr>
              <w:t xml:space="preserve">RM </w:t>
            </w:r>
            <w:r w:rsidR="001D5485">
              <w:rPr>
                <w:b/>
                <w:sz w:val="22"/>
                <w:szCs w:val="22"/>
                <w:lang w:val="fi-FI"/>
              </w:rPr>
              <w:t>8,400.00</w:t>
            </w:r>
            <w:r w:rsidR="008B03E1">
              <w:rPr>
                <w:b/>
                <w:sz w:val="22"/>
                <w:szCs w:val="22"/>
                <w:lang w:val="fi-FI"/>
              </w:rPr>
              <w:t xml:space="preserve"> (BAJET OPERASI)</w:t>
            </w:r>
          </w:p>
          <w:p w14:paraId="3058490A" w14:textId="77777777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lang w:val="fi-FI"/>
              </w:rPr>
            </w:pPr>
          </w:p>
          <w:p w14:paraId="45F6D269" w14:textId="77777777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u w:val="single"/>
                <w:lang w:val="fi-FI"/>
              </w:rPr>
            </w:pPr>
            <w:r w:rsidRPr="00F87501">
              <w:rPr>
                <w:b/>
                <w:sz w:val="22"/>
                <w:szCs w:val="22"/>
                <w:u w:val="single"/>
                <w:lang w:val="fi-FI"/>
              </w:rPr>
              <w:t>B. TEMPOH KONTRAK DISYORKAN:</w:t>
            </w:r>
          </w:p>
          <w:p w14:paraId="28F2CE74" w14:textId="09726F40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lang w:val="fi-FI"/>
              </w:rPr>
            </w:pPr>
            <w:r w:rsidRPr="00F87501">
              <w:rPr>
                <w:b/>
                <w:sz w:val="22"/>
                <w:szCs w:val="22"/>
                <w:lang w:val="fi-FI"/>
              </w:rPr>
              <w:t>1 TAHUN MULAI OKTOBER 202</w:t>
            </w:r>
            <w:r w:rsidR="001D5485">
              <w:rPr>
                <w:b/>
                <w:sz w:val="22"/>
                <w:szCs w:val="22"/>
                <w:lang w:val="fi-FI"/>
              </w:rPr>
              <w:t>1</w:t>
            </w:r>
            <w:r w:rsidRPr="00F87501">
              <w:rPr>
                <w:b/>
                <w:sz w:val="22"/>
                <w:szCs w:val="22"/>
                <w:lang w:val="fi-FI"/>
              </w:rPr>
              <w:t xml:space="preserve"> – SEPTEMBER 202</w:t>
            </w:r>
            <w:r w:rsidR="001D5485">
              <w:rPr>
                <w:b/>
                <w:sz w:val="22"/>
                <w:szCs w:val="22"/>
                <w:lang w:val="fi-FI"/>
              </w:rPr>
              <w:t>2</w:t>
            </w:r>
          </w:p>
          <w:p w14:paraId="05E6F67C" w14:textId="77777777" w:rsidR="00F87501" w:rsidRPr="00F87501" w:rsidRDefault="00F87501">
            <w:pPr>
              <w:ind w:left="148"/>
              <w:jc w:val="both"/>
              <w:rPr>
                <w:sz w:val="22"/>
                <w:szCs w:val="22"/>
                <w:lang w:val="fi-FI"/>
              </w:rPr>
            </w:pPr>
          </w:p>
          <w:p w14:paraId="088AAB52" w14:textId="77777777" w:rsidR="00F87501" w:rsidRPr="00F87501" w:rsidRDefault="00F87501">
            <w:pPr>
              <w:ind w:left="148"/>
              <w:jc w:val="both"/>
              <w:rPr>
                <w:b/>
                <w:sz w:val="22"/>
                <w:szCs w:val="22"/>
                <w:lang w:val="fi-FI"/>
              </w:rPr>
            </w:pPr>
          </w:p>
          <w:p w14:paraId="4ADB2C13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5536B316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2E813932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2E7C03B7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66A74112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39783538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539E6B7A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7F8E01C1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05E65289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6FF90A56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400E8AC4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08EE4F0F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395B9B5C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0A63F902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38547A60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1BE774A4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19728129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58D1C39B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0249F69E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6A86AEB0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4BE884FC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3242895F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3D9CC27A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41DD884E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6AC2E4D6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51D1D10A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  <w:p w14:paraId="794D4AAA" w14:textId="77777777" w:rsidR="00F87501" w:rsidRPr="00F87501" w:rsidRDefault="00F87501">
            <w:pPr>
              <w:pStyle w:val="BodyText3"/>
              <w:jc w:val="both"/>
              <w:rPr>
                <w:b w:val="0"/>
                <w:szCs w:val="22"/>
                <w:lang w:val="sv-SE"/>
              </w:rPr>
            </w:pPr>
          </w:p>
          <w:p w14:paraId="25365A63" w14:textId="77777777" w:rsidR="00F87501" w:rsidRPr="00F87501" w:rsidRDefault="00F87501">
            <w:pPr>
              <w:pStyle w:val="BodyText3"/>
              <w:ind w:left="392"/>
              <w:jc w:val="both"/>
              <w:rPr>
                <w:b w:val="0"/>
                <w:szCs w:val="22"/>
                <w:lang w:val="sv-SE"/>
              </w:rPr>
            </w:pPr>
          </w:p>
        </w:tc>
      </w:tr>
      <w:tr w:rsidR="00F87501" w:rsidRPr="00F87501" w14:paraId="5049F173" w14:textId="77777777" w:rsidTr="00F87501">
        <w:trPr>
          <w:trHeight w:val="80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6F10" w14:textId="77777777" w:rsidR="00F87501" w:rsidRPr="00F87501" w:rsidRDefault="00F87501">
            <w:pPr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BAHAGIAN / UNIT / WILAYAH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6ED" w14:textId="77777777" w:rsidR="00F87501" w:rsidRPr="00F87501" w:rsidRDefault="00F87501">
            <w:pPr>
              <w:jc w:val="center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5230" w14:textId="77777777" w:rsidR="00F87501" w:rsidRPr="00F87501" w:rsidRDefault="00F87501">
            <w:pPr>
              <w:ind w:left="148"/>
              <w:rPr>
                <w:b/>
                <w:sz w:val="22"/>
                <w:szCs w:val="22"/>
              </w:rPr>
            </w:pPr>
            <w:r w:rsidRPr="00F87501">
              <w:rPr>
                <w:b/>
                <w:sz w:val="22"/>
                <w:szCs w:val="22"/>
              </w:rPr>
              <w:t xml:space="preserve">IBU PEJABAT MPC </w:t>
            </w:r>
          </w:p>
        </w:tc>
      </w:tr>
    </w:tbl>
    <w:p w14:paraId="3FC0A5D7" w14:textId="77777777" w:rsidR="00F87501" w:rsidRPr="00F87501" w:rsidRDefault="00F87501" w:rsidP="00F87501">
      <w:pPr>
        <w:rPr>
          <w:b/>
          <w:bCs/>
          <w:sz w:val="22"/>
          <w:szCs w:val="22"/>
          <w:lang w:val="es-ES"/>
        </w:rPr>
      </w:pPr>
    </w:p>
    <w:p w14:paraId="107D1231" w14:textId="77777777" w:rsidR="00F87501" w:rsidRDefault="00F87501" w:rsidP="00F87501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5CA6F382" w14:textId="111C9497" w:rsidR="00F87501" w:rsidRPr="00AB2AAE" w:rsidRDefault="00F87501" w:rsidP="00F87501">
      <w:pPr>
        <w:pStyle w:val="Title"/>
        <w:rPr>
          <w:rFonts w:ascii="Arial" w:hAnsi="Arial" w:cs="Arial"/>
          <w:u w:val="single"/>
        </w:rPr>
      </w:pPr>
      <w:r w:rsidRPr="00AB2AAE">
        <w:rPr>
          <w:rFonts w:ascii="Arial" w:hAnsi="Arial" w:cs="Arial"/>
          <w:u w:val="single"/>
        </w:rPr>
        <w:lastRenderedPageBreak/>
        <w:t>LAPORAN  DAN ULASAN  SEBUTHARGA</w:t>
      </w:r>
    </w:p>
    <w:p w14:paraId="0BD8AA3B" w14:textId="77777777" w:rsidR="00F87501" w:rsidRPr="00AB2AAE" w:rsidRDefault="00F87501" w:rsidP="00F87501">
      <w:pPr>
        <w:jc w:val="both"/>
        <w:rPr>
          <w:rFonts w:ascii="Arial" w:hAnsi="Arial" w:cs="Arial"/>
          <w:sz w:val="24"/>
        </w:rPr>
      </w:pPr>
    </w:p>
    <w:p w14:paraId="12075168" w14:textId="77777777" w:rsidR="00F87501" w:rsidRPr="00AB2AAE" w:rsidRDefault="00F87501" w:rsidP="00F87501">
      <w:pPr>
        <w:ind w:left="148"/>
        <w:jc w:val="both"/>
        <w:rPr>
          <w:rFonts w:cs="Arial"/>
          <w:b/>
          <w:bCs/>
          <w:sz w:val="24"/>
        </w:rPr>
      </w:pPr>
      <w:r w:rsidRPr="00AB2AAE">
        <w:rPr>
          <w:rFonts w:cs="Arial"/>
          <w:b/>
          <w:sz w:val="24"/>
        </w:rPr>
        <w:t>TAJUK SEBUTHARGA</w:t>
      </w:r>
      <w:r w:rsidRPr="00AB2AAE">
        <w:rPr>
          <w:rFonts w:cs="Arial"/>
          <w:sz w:val="24"/>
        </w:rPr>
        <w:t xml:space="preserve"> : </w:t>
      </w:r>
      <w:r w:rsidRPr="00AB2AAE">
        <w:rPr>
          <w:rFonts w:cs="Arial"/>
          <w:b/>
          <w:sz w:val="24"/>
        </w:rPr>
        <w:t>PERMOHONAN PERUNTUKAN / BAJET BAGI PERKHIDMATAN PENYELENGGARAAN SERANGGA PEROSAK SECARA KONTRAK DI IBU PEJABAT PERBADANAN PRODUKTIVITI MALAYSIA (MPC) PETALING JAYA, SELANGOR DARUL EHSAN.</w:t>
      </w:r>
      <w:r w:rsidRPr="00AB2AAE">
        <w:rPr>
          <w:rFonts w:cs="Arial"/>
          <w:b/>
          <w:bCs/>
          <w:sz w:val="24"/>
        </w:rPr>
        <w:t xml:space="preserve">  </w:t>
      </w:r>
    </w:p>
    <w:p w14:paraId="3DCAD08F" w14:textId="77777777" w:rsidR="00F87501" w:rsidRPr="00AB2AAE" w:rsidRDefault="00F87501" w:rsidP="00F87501">
      <w:pPr>
        <w:pStyle w:val="BodyText3"/>
        <w:jc w:val="left"/>
        <w:rPr>
          <w:sz w:val="24"/>
          <w:szCs w:val="24"/>
        </w:rPr>
      </w:pPr>
    </w:p>
    <w:p w14:paraId="28AFC642" w14:textId="77777777" w:rsidR="00F87501" w:rsidRPr="00AB2AAE" w:rsidRDefault="00F87501" w:rsidP="00F87501">
      <w:pPr>
        <w:pStyle w:val="BodyText3"/>
        <w:numPr>
          <w:ilvl w:val="0"/>
          <w:numId w:val="1"/>
        </w:numPr>
        <w:jc w:val="left"/>
        <w:rPr>
          <w:sz w:val="24"/>
          <w:szCs w:val="24"/>
        </w:rPr>
      </w:pPr>
      <w:r w:rsidRPr="00AB2AAE">
        <w:rPr>
          <w:sz w:val="24"/>
          <w:szCs w:val="24"/>
        </w:rPr>
        <w:t>TUJUAN</w:t>
      </w:r>
    </w:p>
    <w:p w14:paraId="7A559050" w14:textId="77777777" w:rsidR="00F87501" w:rsidRPr="00AB2AAE" w:rsidRDefault="00F87501" w:rsidP="00F87501">
      <w:pPr>
        <w:pStyle w:val="BodyText3"/>
        <w:jc w:val="left"/>
        <w:rPr>
          <w:sz w:val="24"/>
          <w:szCs w:val="24"/>
        </w:rPr>
      </w:pPr>
    </w:p>
    <w:p w14:paraId="3F8E5210" w14:textId="4F2EC550" w:rsidR="00F87501" w:rsidRPr="00AB2AAE" w:rsidRDefault="00F87501" w:rsidP="00F87501">
      <w:pPr>
        <w:pStyle w:val="BodyText3"/>
        <w:numPr>
          <w:ilvl w:val="1"/>
          <w:numId w:val="1"/>
        </w:numPr>
        <w:jc w:val="both"/>
        <w:rPr>
          <w:b w:val="0"/>
          <w:bCs/>
          <w:sz w:val="24"/>
          <w:szCs w:val="24"/>
        </w:rPr>
      </w:pPr>
      <w:r w:rsidRPr="00AB2AAE">
        <w:rPr>
          <w:b w:val="0"/>
          <w:bCs/>
          <w:sz w:val="24"/>
          <w:szCs w:val="24"/>
        </w:rPr>
        <w:t>Kertas cadangan  ini disediakan  bertujuan  untuk mendapatkan</w:t>
      </w:r>
    </w:p>
    <w:p w14:paraId="51EEF32C" w14:textId="77777777" w:rsidR="00F87501" w:rsidRPr="00AB2AAE" w:rsidRDefault="00F87501" w:rsidP="00F87501">
      <w:pPr>
        <w:pStyle w:val="BodyText3"/>
        <w:ind w:left="1425"/>
        <w:jc w:val="both"/>
        <w:rPr>
          <w:b w:val="0"/>
          <w:bCs/>
          <w:sz w:val="24"/>
          <w:szCs w:val="24"/>
        </w:rPr>
      </w:pPr>
      <w:r w:rsidRPr="00AB2AAE">
        <w:rPr>
          <w:b w:val="0"/>
          <w:bCs/>
          <w:sz w:val="24"/>
          <w:szCs w:val="24"/>
        </w:rPr>
        <w:t>Pertimbangan Jawatankuasa Sebutharga MPC bagi cadangan melantik pembekal melaksanakan perkhidmatan seperti di atas selama 1 tahun.</w:t>
      </w:r>
    </w:p>
    <w:p w14:paraId="56F3C423" w14:textId="77777777" w:rsidR="00F87501" w:rsidRPr="00AB2AAE" w:rsidRDefault="00F87501" w:rsidP="00F87501">
      <w:pPr>
        <w:pStyle w:val="BodyText3"/>
        <w:jc w:val="both"/>
        <w:rPr>
          <w:b w:val="0"/>
          <w:bCs/>
          <w:sz w:val="24"/>
          <w:szCs w:val="24"/>
        </w:rPr>
      </w:pPr>
    </w:p>
    <w:p w14:paraId="60B854CB" w14:textId="77777777" w:rsidR="00F87501" w:rsidRPr="00AB2AAE" w:rsidRDefault="00F87501" w:rsidP="00F87501">
      <w:pPr>
        <w:pStyle w:val="BodyText3"/>
        <w:numPr>
          <w:ilvl w:val="0"/>
          <w:numId w:val="1"/>
        </w:numPr>
        <w:jc w:val="left"/>
        <w:rPr>
          <w:sz w:val="24"/>
          <w:szCs w:val="24"/>
        </w:rPr>
      </w:pPr>
      <w:r w:rsidRPr="00AB2AAE">
        <w:rPr>
          <w:sz w:val="24"/>
          <w:szCs w:val="24"/>
        </w:rPr>
        <w:t>LATARBELAKANG</w:t>
      </w:r>
    </w:p>
    <w:p w14:paraId="1A99E709" w14:textId="77777777" w:rsidR="00F87501" w:rsidRPr="00AB2AAE" w:rsidRDefault="00F87501" w:rsidP="00F87501">
      <w:pPr>
        <w:pStyle w:val="BodyText3"/>
        <w:jc w:val="left"/>
        <w:rPr>
          <w:b w:val="0"/>
          <w:bCs/>
          <w:sz w:val="24"/>
          <w:szCs w:val="24"/>
        </w:rPr>
      </w:pPr>
    </w:p>
    <w:tbl>
      <w:tblPr>
        <w:tblW w:w="88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630"/>
        <w:gridCol w:w="8190"/>
      </w:tblGrid>
      <w:tr w:rsidR="00F87501" w:rsidRPr="00AB2AAE" w14:paraId="7EE24C58" w14:textId="77777777" w:rsidTr="00F87501">
        <w:tc>
          <w:tcPr>
            <w:tcW w:w="630" w:type="dxa"/>
          </w:tcPr>
          <w:p w14:paraId="1D40FE57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2.1</w:t>
            </w:r>
          </w:p>
          <w:p w14:paraId="616A20AD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</w:p>
          <w:p w14:paraId="3F747B38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2A7DC2C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CB6731B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2.2</w:t>
            </w:r>
          </w:p>
        </w:tc>
        <w:tc>
          <w:tcPr>
            <w:tcW w:w="8190" w:type="dxa"/>
            <w:hideMark/>
          </w:tcPr>
          <w:p w14:paraId="6E6A94AB" w14:textId="03211211" w:rsidR="00F87501" w:rsidRPr="00AB2AAE" w:rsidRDefault="00F87501" w:rsidP="00F87501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 xml:space="preserve">Pada ketika ini, perkhidmatan bagi penyelenggaraan kawalan serangga perosak di Ibu Pejabat MPC dilaksanakan oleh syarikat </w:t>
            </w:r>
            <w:r w:rsidRPr="00AB2AAE">
              <w:rPr>
                <w:sz w:val="24"/>
                <w:szCs w:val="24"/>
              </w:rPr>
              <w:t>Global Pest Control Sdn Bhd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bermula dari Oktober 20</w:t>
            </w:r>
            <w:r w:rsidR="001D5485" w:rsidRPr="00AB2AAE">
              <w:rPr>
                <w:b w:val="0"/>
                <w:bCs/>
                <w:sz w:val="24"/>
                <w:szCs w:val="24"/>
              </w:rPr>
              <w:t>20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sehingga tamat pada September 202</w:t>
            </w:r>
            <w:r w:rsidR="001D5485" w:rsidRPr="00AB2AAE">
              <w:rPr>
                <w:b w:val="0"/>
                <w:bCs/>
                <w:sz w:val="24"/>
                <w:szCs w:val="24"/>
              </w:rPr>
              <w:t>1</w:t>
            </w:r>
            <w:r w:rsidRPr="00AB2AAE">
              <w:rPr>
                <w:b w:val="0"/>
                <w:bCs/>
                <w:sz w:val="24"/>
                <w:szCs w:val="24"/>
              </w:rPr>
              <w:t>. (Tempoh kontrak selama 1 tahun)</w:t>
            </w:r>
          </w:p>
          <w:p w14:paraId="792C71E1" w14:textId="2545C8C6" w:rsidR="00F87501" w:rsidRPr="00AB2AAE" w:rsidRDefault="00F87501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Kos bayaran</w:t>
            </w:r>
            <w:r w:rsidR="00296541" w:rsidRPr="00AB2AAE">
              <w:rPr>
                <w:b w:val="0"/>
                <w:bCs/>
                <w:sz w:val="24"/>
                <w:szCs w:val="24"/>
              </w:rPr>
              <w:t xml:space="preserve"> terkini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yang dibuat untuk </w:t>
            </w:r>
            <w:r w:rsidRPr="00AB2AAE">
              <w:rPr>
                <w:bCs/>
                <w:sz w:val="24"/>
                <w:szCs w:val="24"/>
              </w:rPr>
              <w:t>Fogging (2 x semburan)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adalah sebanyak RM 500.00 sebulan atau RM 6,000.00 setahun manakala bayaran untuk </w:t>
            </w:r>
            <w:r w:rsidRPr="00AB2AAE">
              <w:rPr>
                <w:bCs/>
                <w:sz w:val="24"/>
                <w:szCs w:val="24"/>
              </w:rPr>
              <w:t>Pest Control (1 x semburan)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adalah sebanyak RM 500.00 sebulan atau RM 6,000.00 setahun.</w:t>
            </w:r>
          </w:p>
          <w:p w14:paraId="09D6575D" w14:textId="3919AE17" w:rsidR="001D5485" w:rsidRPr="00AB2AAE" w:rsidRDefault="001D5485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87501" w:rsidRPr="00AB2AAE" w14:paraId="728670C4" w14:textId="77777777" w:rsidTr="00F87501">
        <w:tc>
          <w:tcPr>
            <w:tcW w:w="630" w:type="dxa"/>
          </w:tcPr>
          <w:p w14:paraId="4A97C9B3" w14:textId="6C331763" w:rsidR="00F87501" w:rsidRPr="00AB2AAE" w:rsidRDefault="001D5485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2.3</w:t>
            </w:r>
          </w:p>
        </w:tc>
        <w:tc>
          <w:tcPr>
            <w:tcW w:w="8190" w:type="dxa"/>
          </w:tcPr>
          <w:p w14:paraId="3C21AA13" w14:textId="314375B7" w:rsidR="00F87501" w:rsidRPr="00AB2AAE" w:rsidRDefault="001D5485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Bagi menjimatkan kos perbelanjaan untuk tahun seterusnya disebabkan</w:t>
            </w:r>
            <w:r w:rsidR="008B03E1" w:rsidRPr="00AB2AAE">
              <w:rPr>
                <w:b w:val="0"/>
                <w:bCs/>
                <w:sz w:val="24"/>
                <w:szCs w:val="24"/>
              </w:rPr>
              <w:t xml:space="preserve"> kesan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oleh pandemik Covid-19 selain dari isu peruntukan yang terhad, aktiviti Fogging hanya dibuat sekali semburan sahaja untuk sebulan bermakna hanya 12 kali semburan untuk setahun. Maka, kos</w:t>
            </w:r>
            <w:r w:rsidR="00296541" w:rsidRPr="00AB2AAE">
              <w:rPr>
                <w:b w:val="0"/>
                <w:bCs/>
                <w:sz w:val="24"/>
                <w:szCs w:val="24"/>
              </w:rPr>
              <w:t xml:space="preserve"> baru</w:t>
            </w:r>
            <w:r w:rsidRPr="00AB2AAE">
              <w:rPr>
                <w:b w:val="0"/>
                <w:bCs/>
                <w:sz w:val="24"/>
                <w:szCs w:val="24"/>
              </w:rPr>
              <w:t xml:space="preserve"> bagi </w:t>
            </w:r>
            <w:r w:rsidR="00296541" w:rsidRPr="00AB2AAE">
              <w:rPr>
                <w:b w:val="0"/>
                <w:bCs/>
                <w:sz w:val="24"/>
                <w:szCs w:val="24"/>
              </w:rPr>
              <w:t xml:space="preserve">bayaran untuk tahun seterusnya hanya </w:t>
            </w:r>
            <w:r w:rsidR="00296541" w:rsidRPr="00AB2AAE">
              <w:rPr>
                <w:sz w:val="24"/>
                <w:szCs w:val="24"/>
              </w:rPr>
              <w:t>RM 2,400.00 setahun untuk Fogging</w:t>
            </w:r>
            <w:r w:rsidR="00296541" w:rsidRPr="00AB2AAE">
              <w:rPr>
                <w:b w:val="0"/>
                <w:bCs/>
                <w:sz w:val="24"/>
                <w:szCs w:val="24"/>
              </w:rPr>
              <w:t xml:space="preserve"> dan </w:t>
            </w:r>
            <w:r w:rsidR="00296541" w:rsidRPr="00AB2AAE">
              <w:rPr>
                <w:sz w:val="24"/>
                <w:szCs w:val="24"/>
              </w:rPr>
              <w:t>RM 6,000.00 setahun untuk Pest Control</w:t>
            </w:r>
            <w:r w:rsidR="001776BB">
              <w:rPr>
                <w:b w:val="0"/>
                <w:bCs/>
                <w:sz w:val="24"/>
                <w:szCs w:val="24"/>
              </w:rPr>
              <w:t xml:space="preserve"> masih kekal.</w:t>
            </w:r>
          </w:p>
        </w:tc>
      </w:tr>
      <w:tr w:rsidR="00F87501" w:rsidRPr="00AB2AAE" w14:paraId="0FD23870" w14:textId="77777777" w:rsidTr="00F87501">
        <w:tc>
          <w:tcPr>
            <w:tcW w:w="630" w:type="dxa"/>
          </w:tcPr>
          <w:p w14:paraId="2AA1158D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14:paraId="00C48FED" w14:textId="77777777" w:rsidR="00F87501" w:rsidRPr="00AB2AAE" w:rsidRDefault="00F87501">
            <w:pPr>
              <w:pStyle w:val="BodyText3"/>
              <w:jc w:val="both"/>
              <w:rPr>
                <w:b w:val="0"/>
                <w:bCs/>
                <w:sz w:val="24"/>
                <w:szCs w:val="24"/>
                <w:lang w:val="sv-SE"/>
              </w:rPr>
            </w:pPr>
          </w:p>
        </w:tc>
      </w:tr>
    </w:tbl>
    <w:p w14:paraId="0ECBE327" w14:textId="77777777" w:rsidR="00F87501" w:rsidRPr="00AB2AAE" w:rsidRDefault="00F87501" w:rsidP="00F87501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AB2AAE">
        <w:rPr>
          <w:rFonts w:ascii="Arial" w:hAnsi="Arial" w:cs="Arial"/>
          <w:b/>
          <w:bCs/>
          <w:sz w:val="24"/>
        </w:rPr>
        <w:t>3.0</w:t>
      </w:r>
      <w:r w:rsidRPr="00AB2AAE">
        <w:rPr>
          <w:rFonts w:ascii="Arial" w:hAnsi="Arial" w:cs="Arial"/>
          <w:b/>
          <w:bCs/>
          <w:sz w:val="24"/>
        </w:rPr>
        <w:tab/>
        <w:t>PERUNTUKAN KEWANGAN</w:t>
      </w:r>
    </w:p>
    <w:p w14:paraId="3ED61291" w14:textId="418832AA" w:rsidR="00F87501" w:rsidRPr="00AB2AAE" w:rsidRDefault="00F87501" w:rsidP="00F87501">
      <w:pPr>
        <w:ind w:left="1440" w:hanging="585"/>
        <w:jc w:val="both"/>
        <w:rPr>
          <w:rFonts w:ascii="Arial" w:hAnsi="Arial" w:cs="Arial"/>
          <w:sz w:val="24"/>
        </w:rPr>
      </w:pPr>
      <w:r w:rsidRPr="00AB2AAE">
        <w:rPr>
          <w:rFonts w:ascii="Arial" w:hAnsi="Arial" w:cs="Arial"/>
          <w:sz w:val="24"/>
        </w:rPr>
        <w:t>3.1</w:t>
      </w:r>
      <w:r w:rsidRPr="00AB2AAE">
        <w:rPr>
          <w:rFonts w:ascii="Arial" w:hAnsi="Arial" w:cs="Arial"/>
          <w:sz w:val="24"/>
        </w:rPr>
        <w:tab/>
        <w:t xml:space="preserve">Kos anggaran baru perbelanjaan bagi perkhidmatan tersebut adalah sebanyak </w:t>
      </w:r>
      <w:r w:rsidRPr="00AB2AAE">
        <w:rPr>
          <w:rFonts w:ascii="Arial" w:hAnsi="Arial" w:cs="Arial"/>
          <w:b/>
          <w:bCs/>
          <w:sz w:val="24"/>
        </w:rPr>
        <w:t xml:space="preserve">RM </w:t>
      </w:r>
      <w:r w:rsidR="001D5485" w:rsidRPr="00AB2AAE">
        <w:rPr>
          <w:rFonts w:ascii="Arial" w:hAnsi="Arial" w:cs="Arial"/>
          <w:b/>
          <w:bCs/>
          <w:sz w:val="24"/>
        </w:rPr>
        <w:t>8,4</w:t>
      </w:r>
      <w:r w:rsidRPr="00AB2AAE">
        <w:rPr>
          <w:rFonts w:ascii="Arial" w:hAnsi="Arial" w:cs="Arial"/>
          <w:b/>
          <w:bCs/>
          <w:sz w:val="24"/>
        </w:rPr>
        <w:t>00.00</w:t>
      </w:r>
      <w:r w:rsidRPr="00AB2AAE">
        <w:rPr>
          <w:rFonts w:ascii="Arial" w:hAnsi="Arial" w:cs="Arial"/>
          <w:sz w:val="24"/>
        </w:rPr>
        <w:t>.</w:t>
      </w:r>
    </w:p>
    <w:p w14:paraId="35931A22" w14:textId="77777777" w:rsidR="00F87501" w:rsidRPr="00AB2AAE" w:rsidRDefault="00F87501" w:rsidP="00F87501">
      <w:pPr>
        <w:rPr>
          <w:sz w:val="24"/>
          <w:lang w:val="sv-SE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750"/>
        <w:gridCol w:w="78"/>
        <w:gridCol w:w="750"/>
        <w:gridCol w:w="7840"/>
        <w:gridCol w:w="230"/>
      </w:tblGrid>
      <w:tr w:rsidR="00F87501" w:rsidRPr="00AB2AAE" w14:paraId="3F1C457B" w14:textId="77777777" w:rsidTr="00F87501">
        <w:trPr>
          <w:gridAfter w:val="1"/>
          <w:wAfter w:w="230" w:type="dxa"/>
          <w:trHeight w:val="354"/>
        </w:trPr>
        <w:tc>
          <w:tcPr>
            <w:tcW w:w="750" w:type="dxa"/>
            <w:hideMark/>
          </w:tcPr>
          <w:p w14:paraId="675E573A" w14:textId="77777777" w:rsidR="00F87501" w:rsidRPr="00AB2AAE" w:rsidRDefault="00F87501">
            <w:pPr>
              <w:pStyle w:val="BodyText3"/>
              <w:jc w:val="left"/>
              <w:rPr>
                <w:bCs/>
                <w:sz w:val="24"/>
                <w:szCs w:val="24"/>
              </w:rPr>
            </w:pPr>
            <w:r w:rsidRPr="00AB2AAE">
              <w:rPr>
                <w:bCs/>
                <w:sz w:val="24"/>
                <w:szCs w:val="24"/>
              </w:rPr>
              <w:t>4.0</w:t>
            </w:r>
          </w:p>
        </w:tc>
        <w:tc>
          <w:tcPr>
            <w:tcW w:w="8668" w:type="dxa"/>
            <w:gridSpan w:val="3"/>
          </w:tcPr>
          <w:p w14:paraId="294533D9" w14:textId="77777777" w:rsidR="00F87501" w:rsidRPr="00AB2AAE" w:rsidRDefault="00F87501">
            <w:pPr>
              <w:pStyle w:val="BodyText3"/>
              <w:jc w:val="both"/>
              <w:rPr>
                <w:sz w:val="24"/>
                <w:szCs w:val="24"/>
              </w:rPr>
            </w:pPr>
            <w:r w:rsidRPr="00AB2AAE">
              <w:rPr>
                <w:sz w:val="24"/>
                <w:szCs w:val="24"/>
              </w:rPr>
              <w:t>CADANGAN PEMBEKAL UNTUK DILANTIK</w:t>
            </w:r>
          </w:p>
          <w:p w14:paraId="5EE2D543" w14:textId="77777777" w:rsidR="00F87501" w:rsidRPr="00AB2AAE" w:rsidRDefault="00F87501">
            <w:pPr>
              <w:pStyle w:val="BodyText3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F87501" w:rsidRPr="00AB2AAE" w14:paraId="79A2AD8B" w14:textId="77777777" w:rsidTr="00F87501">
        <w:trPr>
          <w:gridBefore w:val="2"/>
          <w:wBefore w:w="828" w:type="dxa"/>
        </w:trPr>
        <w:tc>
          <w:tcPr>
            <w:tcW w:w="750" w:type="dxa"/>
            <w:hideMark/>
          </w:tcPr>
          <w:p w14:paraId="3AA246DE" w14:textId="77777777" w:rsidR="00F87501" w:rsidRPr="00AB2AAE" w:rsidRDefault="00F87501">
            <w:pPr>
              <w:pStyle w:val="BodyText3"/>
              <w:jc w:val="left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4.1</w:t>
            </w:r>
          </w:p>
        </w:tc>
        <w:tc>
          <w:tcPr>
            <w:tcW w:w="8070" w:type="dxa"/>
            <w:gridSpan w:val="2"/>
          </w:tcPr>
          <w:p w14:paraId="7E857B8D" w14:textId="77777777" w:rsidR="00F87501" w:rsidRPr="00AB2AAE" w:rsidRDefault="00F87501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  <w:r w:rsidRPr="00AB2AAE">
              <w:rPr>
                <w:b w:val="0"/>
                <w:bCs/>
                <w:sz w:val="24"/>
                <w:szCs w:val="24"/>
              </w:rPr>
              <w:t>Adalah dicadangkan supaya pretender yang akan dilantik bagi menyempurnakan perkhidmatan ini berdasarkan faktor berikut:</w:t>
            </w:r>
          </w:p>
          <w:p w14:paraId="61E1C64F" w14:textId="77777777" w:rsidR="00F87501" w:rsidRPr="00AB2AAE" w:rsidRDefault="00F87501">
            <w:pPr>
              <w:pStyle w:val="BodyText3"/>
              <w:jc w:val="both"/>
              <w:rPr>
                <w:b w:val="0"/>
                <w:bCs/>
                <w:sz w:val="24"/>
                <w:szCs w:val="24"/>
              </w:rPr>
            </w:pPr>
          </w:p>
          <w:p w14:paraId="2D81A8BB" w14:textId="77777777" w:rsidR="00F87501" w:rsidRPr="00AB2AAE" w:rsidRDefault="00F87501" w:rsidP="00C25917">
            <w:pPr>
              <w:pStyle w:val="BodyText3"/>
              <w:numPr>
                <w:ilvl w:val="0"/>
                <w:numId w:val="2"/>
              </w:numPr>
              <w:jc w:val="both"/>
              <w:rPr>
                <w:b w:val="0"/>
                <w:bCs/>
                <w:sz w:val="24"/>
                <w:szCs w:val="24"/>
                <w:lang w:val="sv-SE"/>
              </w:rPr>
            </w:pPr>
            <w:r w:rsidRPr="00AB2AAE">
              <w:rPr>
                <w:b w:val="0"/>
                <w:bCs/>
                <w:sz w:val="24"/>
                <w:szCs w:val="24"/>
                <w:lang w:val="sv-SE"/>
              </w:rPr>
              <w:t>Latarbelakang serta kemampuan kewangan syarikat yang meyakinkan;</w:t>
            </w:r>
          </w:p>
          <w:p w14:paraId="6232D437" w14:textId="77777777" w:rsidR="00F87501" w:rsidRPr="00AB2AAE" w:rsidRDefault="00F87501" w:rsidP="00C25917">
            <w:pPr>
              <w:pStyle w:val="BodyText3"/>
              <w:numPr>
                <w:ilvl w:val="0"/>
                <w:numId w:val="2"/>
              </w:numPr>
              <w:jc w:val="both"/>
              <w:rPr>
                <w:b w:val="0"/>
                <w:bCs/>
                <w:sz w:val="24"/>
                <w:szCs w:val="24"/>
                <w:lang w:val="sv-SE"/>
              </w:rPr>
            </w:pPr>
            <w:r w:rsidRPr="00AB2AAE">
              <w:rPr>
                <w:b w:val="0"/>
                <w:bCs/>
                <w:sz w:val="24"/>
                <w:szCs w:val="24"/>
                <w:lang w:val="sv-SE"/>
              </w:rPr>
              <w:t>Memenuhi syarat-syarat sebut harga yang ditetapkan;</w:t>
            </w:r>
          </w:p>
          <w:p w14:paraId="53042A5B" w14:textId="77777777" w:rsidR="00F87501" w:rsidRPr="00AB2AAE" w:rsidRDefault="00F87501" w:rsidP="00C25917">
            <w:pPr>
              <w:pStyle w:val="BodyText3"/>
              <w:numPr>
                <w:ilvl w:val="0"/>
                <w:numId w:val="2"/>
              </w:numPr>
              <w:jc w:val="both"/>
              <w:rPr>
                <w:b w:val="0"/>
                <w:bCs/>
                <w:sz w:val="24"/>
                <w:szCs w:val="24"/>
                <w:lang w:val="sv-SE"/>
              </w:rPr>
            </w:pPr>
            <w:r w:rsidRPr="00AB2AAE">
              <w:rPr>
                <w:b w:val="0"/>
                <w:bCs/>
                <w:sz w:val="24"/>
                <w:szCs w:val="24"/>
                <w:lang w:val="sv-SE"/>
              </w:rPr>
              <w:t>Berpengalaman melaksanakan kerja-kerja berkaitan di sebahagian besar pejabat kerajaan serta swasta;</w:t>
            </w:r>
          </w:p>
          <w:p w14:paraId="61D9BFDF" w14:textId="77777777" w:rsidR="00F87501" w:rsidRPr="00AB2AAE" w:rsidRDefault="00F87501" w:rsidP="00C25917">
            <w:pPr>
              <w:pStyle w:val="BodyText3"/>
              <w:numPr>
                <w:ilvl w:val="0"/>
                <w:numId w:val="2"/>
              </w:numPr>
              <w:jc w:val="both"/>
              <w:rPr>
                <w:b w:val="0"/>
                <w:bCs/>
                <w:sz w:val="24"/>
                <w:szCs w:val="24"/>
                <w:lang w:val="sv-SE"/>
              </w:rPr>
            </w:pPr>
            <w:r w:rsidRPr="00AB2AAE">
              <w:rPr>
                <w:b w:val="0"/>
                <w:bCs/>
                <w:sz w:val="24"/>
                <w:szCs w:val="24"/>
                <w:lang w:val="sv-SE"/>
              </w:rPr>
              <w:t>Mempunyai peralatan yang baik dan sempurna untuk kerja-kerja berkaitan.</w:t>
            </w:r>
          </w:p>
        </w:tc>
      </w:tr>
    </w:tbl>
    <w:p w14:paraId="70E89E09" w14:textId="01340EC1" w:rsidR="00F87501" w:rsidRPr="00AB2AAE" w:rsidRDefault="00F87501" w:rsidP="00F87501">
      <w:pPr>
        <w:pStyle w:val="Title"/>
        <w:jc w:val="left"/>
        <w:rPr>
          <w:rFonts w:ascii="Arial" w:hAnsi="Arial" w:cs="Arial"/>
          <w:u w:val="single"/>
        </w:rPr>
      </w:pPr>
    </w:p>
    <w:p w14:paraId="4526A5C7" w14:textId="76B2AED0" w:rsidR="00296541" w:rsidRPr="00AB2AAE" w:rsidRDefault="00296541" w:rsidP="00F87501">
      <w:pPr>
        <w:pStyle w:val="Title"/>
        <w:jc w:val="left"/>
        <w:rPr>
          <w:rFonts w:ascii="Arial" w:hAnsi="Arial" w:cs="Arial"/>
          <w:u w:val="single"/>
        </w:rPr>
      </w:pPr>
    </w:p>
    <w:p w14:paraId="3FE95FF8" w14:textId="7713710D" w:rsidR="00296541" w:rsidRPr="00AB2AAE" w:rsidRDefault="00296541" w:rsidP="00F87501">
      <w:pPr>
        <w:pStyle w:val="Title"/>
        <w:jc w:val="left"/>
        <w:rPr>
          <w:rFonts w:ascii="Arial" w:hAnsi="Arial" w:cs="Arial"/>
          <w:u w:val="single"/>
        </w:rPr>
      </w:pPr>
    </w:p>
    <w:p w14:paraId="724CBDEF" w14:textId="77777777" w:rsidR="00296541" w:rsidRPr="00AB2AAE" w:rsidRDefault="00296541" w:rsidP="00F87501">
      <w:pPr>
        <w:pStyle w:val="Title"/>
        <w:jc w:val="left"/>
        <w:rPr>
          <w:rFonts w:ascii="Arial" w:hAnsi="Arial" w:cs="Arial"/>
          <w:u w:val="single"/>
        </w:rPr>
      </w:pPr>
    </w:p>
    <w:p w14:paraId="2703B8E1" w14:textId="77777777" w:rsidR="00F87501" w:rsidRPr="00AB2AAE" w:rsidRDefault="00F87501" w:rsidP="00F87501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</w:rPr>
      </w:pPr>
      <w:r w:rsidRPr="00AB2AAE">
        <w:rPr>
          <w:rFonts w:ascii="Arial" w:hAnsi="Arial" w:cs="Arial"/>
          <w:b/>
          <w:bCs/>
          <w:sz w:val="24"/>
        </w:rPr>
        <w:lastRenderedPageBreak/>
        <w:t>5.0</w:t>
      </w:r>
      <w:r w:rsidRPr="00AB2AAE">
        <w:rPr>
          <w:rFonts w:ascii="Arial" w:hAnsi="Arial" w:cs="Arial"/>
          <w:b/>
          <w:bCs/>
          <w:sz w:val="24"/>
        </w:rPr>
        <w:tab/>
        <w:t>SYOR</w:t>
      </w:r>
    </w:p>
    <w:p w14:paraId="54D86215" w14:textId="6BFC0922" w:rsidR="00F87501" w:rsidRPr="00AB2AAE" w:rsidRDefault="00F87501" w:rsidP="00F87501">
      <w:pPr>
        <w:spacing w:line="360" w:lineRule="auto"/>
        <w:ind w:left="720"/>
        <w:jc w:val="both"/>
        <w:rPr>
          <w:rFonts w:ascii="Arial" w:hAnsi="Arial" w:cs="Arial"/>
          <w:sz w:val="24"/>
        </w:rPr>
      </w:pPr>
      <w:r w:rsidRPr="00AB2AAE">
        <w:rPr>
          <w:rFonts w:ascii="Arial" w:hAnsi="Arial" w:cs="Arial"/>
          <w:sz w:val="24"/>
        </w:rPr>
        <w:t>Pertimbangan dan kelulusan daripada Lembaga Pengurusan MPC (BOM) dimohon bagi memberi peruntukan perbelanjaan</w:t>
      </w:r>
      <w:r w:rsidR="008B03E1" w:rsidRPr="00AB2AAE">
        <w:rPr>
          <w:rFonts w:ascii="Arial" w:hAnsi="Arial" w:cs="Arial"/>
          <w:sz w:val="24"/>
        </w:rPr>
        <w:t xml:space="preserve"> sebanyak </w:t>
      </w:r>
      <w:r w:rsidR="008B03E1" w:rsidRPr="00AB2AAE">
        <w:rPr>
          <w:rFonts w:ascii="Arial" w:hAnsi="Arial" w:cs="Arial"/>
          <w:b/>
          <w:bCs/>
          <w:sz w:val="24"/>
        </w:rPr>
        <w:t>RM 8,400.00</w:t>
      </w:r>
      <w:r w:rsidR="008B03E1" w:rsidRPr="00AB2AAE">
        <w:rPr>
          <w:rFonts w:ascii="Arial" w:hAnsi="Arial" w:cs="Arial"/>
          <w:sz w:val="24"/>
        </w:rPr>
        <w:t xml:space="preserve"> dengan menggunakan bajet operasi</w:t>
      </w:r>
      <w:r w:rsidRPr="00AB2AAE">
        <w:rPr>
          <w:rFonts w:ascii="Arial" w:hAnsi="Arial" w:cs="Arial"/>
          <w:sz w:val="24"/>
        </w:rPr>
        <w:t xml:space="preserve"> untuk kerja-kerja diatas.</w:t>
      </w:r>
    </w:p>
    <w:p w14:paraId="0C37B160" w14:textId="77777777" w:rsidR="00F87501" w:rsidRPr="00AB2AAE" w:rsidRDefault="00F87501" w:rsidP="00F87501">
      <w:pPr>
        <w:rPr>
          <w:sz w:val="24"/>
        </w:rPr>
      </w:pPr>
    </w:p>
    <w:tbl>
      <w:tblPr>
        <w:tblW w:w="1060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0"/>
        <w:gridCol w:w="3042"/>
        <w:gridCol w:w="2551"/>
        <w:gridCol w:w="2410"/>
        <w:gridCol w:w="1276"/>
      </w:tblGrid>
      <w:tr w:rsidR="004C4D90" w:rsidRPr="00AB2AAE" w14:paraId="65E44060" w14:textId="63C434E7" w:rsidTr="004B2515">
        <w:trPr>
          <w:trHeight w:val="67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5903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fi-FI" w:bidi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9737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Disediakan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EBA0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Disahkan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C5A" w14:textId="0B726E0D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Disemak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E6E30" w14:textId="36AD8C1D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</w:p>
        </w:tc>
      </w:tr>
      <w:tr w:rsidR="004C4D90" w:rsidRPr="00AB2AAE" w14:paraId="44F9EDDD" w14:textId="05461357" w:rsidTr="004B2515">
        <w:trPr>
          <w:trHeight w:val="40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842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Nama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F63C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Mohammad Afdhan Fauzi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6B8" w14:textId="02DEB861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Isram Azhar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B34" w14:textId="55C6ABFC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Siti Zurianah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0934B" w14:textId="0017AE0B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</w:p>
        </w:tc>
      </w:tr>
      <w:tr w:rsidR="004C4D90" w:rsidRPr="00AB2AAE" w14:paraId="30CFEF3C" w14:textId="4FFFA845" w:rsidTr="004B2515">
        <w:trPr>
          <w:trHeight w:val="40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C37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Jawatan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3728" w14:textId="77777777" w:rsidR="004C4D90" w:rsidRPr="00AB2AAE" w:rsidRDefault="004C4D90" w:rsidP="004C4D90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lang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bidi="en-US"/>
              </w:rPr>
              <w:t xml:space="preserve">Penolong Jurutera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D6D2" w14:textId="03598E58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Pen</w:t>
            </w:r>
            <w:r w:rsidR="004B2515"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. Peg Tadbir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01C0" w14:textId="00809DCF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Pengurus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73B01" w14:textId="6FF50E00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</w:p>
        </w:tc>
      </w:tr>
      <w:tr w:rsidR="004C4D90" w:rsidRPr="00AB2AAE" w14:paraId="7F7D6DA6" w14:textId="4ACF6A55" w:rsidTr="004B2515">
        <w:trPr>
          <w:trHeight w:val="40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AC6F" w14:textId="7777777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Tarikh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DC8" w14:textId="7DA58D57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1</w:t>
            </w:r>
            <w:r w:rsidR="004B2515"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2</w:t>
            </w: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 xml:space="preserve"> Ogos 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B3C" w14:textId="62906204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1</w:t>
            </w:r>
            <w:r w:rsidR="004B2515"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2</w:t>
            </w: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 xml:space="preserve"> Ogos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34A" w14:textId="09C650C6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1</w:t>
            </w:r>
            <w:r w:rsidR="004B2515"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>2</w:t>
            </w:r>
            <w:r w:rsidRPr="00AB2AAE">
              <w:rPr>
                <w:rFonts w:ascii="Arial" w:eastAsia="Arial" w:hAnsi="Arial" w:cs="Arial"/>
                <w:b/>
                <w:sz w:val="24"/>
                <w:lang w:val="sv-SE" w:bidi="en-US"/>
              </w:rPr>
              <w:t xml:space="preserve"> Ogos 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17F9" w14:textId="1E7ADE05" w:rsidR="004C4D90" w:rsidRPr="00AB2AAE" w:rsidRDefault="004C4D90" w:rsidP="004C4D90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lang w:val="sv-SE" w:bidi="en-US"/>
              </w:rPr>
            </w:pPr>
          </w:p>
        </w:tc>
      </w:tr>
    </w:tbl>
    <w:p w14:paraId="19CEE7BD" w14:textId="77777777" w:rsidR="006557B3" w:rsidRPr="00F87501" w:rsidRDefault="006557B3">
      <w:pPr>
        <w:rPr>
          <w:sz w:val="22"/>
          <w:szCs w:val="22"/>
        </w:rPr>
      </w:pPr>
    </w:p>
    <w:sectPr w:rsidR="006557B3" w:rsidRPr="00F87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776F"/>
    <w:multiLevelType w:val="multilevel"/>
    <w:tmpl w:val="705C153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2EFA6927"/>
    <w:multiLevelType w:val="hybridMultilevel"/>
    <w:tmpl w:val="B336B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01"/>
    <w:rsid w:val="001776BB"/>
    <w:rsid w:val="001D5485"/>
    <w:rsid w:val="00296541"/>
    <w:rsid w:val="004B2515"/>
    <w:rsid w:val="004C4D90"/>
    <w:rsid w:val="006557B3"/>
    <w:rsid w:val="0067182F"/>
    <w:rsid w:val="0082059E"/>
    <w:rsid w:val="008B03E1"/>
    <w:rsid w:val="00AB2AAE"/>
    <w:rsid w:val="00F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2F27"/>
  <w15:chartTrackingRefBased/>
  <w15:docId w15:val="{4A6576D3-ADD8-4299-A55C-8F39544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01"/>
    <w:pPr>
      <w:spacing w:after="0" w:line="240" w:lineRule="auto"/>
    </w:pPr>
    <w:rPr>
      <w:rFonts w:ascii="Tahoma" w:eastAsia="Times New Roman" w:hAnsi="Tahoma" w:cs="Tahoma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7501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F87501"/>
    <w:rPr>
      <w:rFonts w:ascii="Tahoma" w:eastAsia="Times New Roman" w:hAnsi="Tahoma" w:cs="Tahoma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F87501"/>
    <w:pPr>
      <w:jc w:val="center"/>
    </w:pPr>
    <w:rPr>
      <w:rFonts w:ascii="Arial" w:hAnsi="Arial" w:cs="Times New Roman"/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F87501"/>
    <w:rPr>
      <w:rFonts w:ascii="Arial" w:eastAsia="Times New Roman" w:hAnsi="Arial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Afdhan Fauzi</dc:creator>
  <cp:keywords/>
  <dc:description/>
  <cp:lastModifiedBy>Mohammad Afdhan Fauzi</cp:lastModifiedBy>
  <cp:revision>9</cp:revision>
  <dcterms:created xsi:type="dcterms:W3CDTF">2020-07-23T02:22:00Z</dcterms:created>
  <dcterms:modified xsi:type="dcterms:W3CDTF">2021-08-12T01:46:00Z</dcterms:modified>
</cp:coreProperties>
</file>