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E65F3" w14:textId="77777777" w:rsidR="00F078C9" w:rsidRDefault="00293ABD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EXECUTIVE SUMMARY</w:t>
      </w:r>
    </w:p>
    <w:tbl>
      <w:tblPr>
        <w:tblStyle w:val="Style11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6124"/>
      </w:tblGrid>
      <w:tr w:rsidR="00F078C9" w14:paraId="057B8BE6" w14:textId="77777777">
        <w:trPr>
          <w:trHeight w:val="880"/>
        </w:trPr>
        <w:tc>
          <w:tcPr>
            <w:tcW w:w="3369" w:type="dxa"/>
            <w:vAlign w:val="center"/>
          </w:tcPr>
          <w:p w14:paraId="3489FD82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TITLE</w:t>
            </w:r>
          </w:p>
        </w:tc>
        <w:tc>
          <w:tcPr>
            <w:tcW w:w="283" w:type="dxa"/>
            <w:vAlign w:val="center"/>
          </w:tcPr>
          <w:p w14:paraId="2CCF4316" w14:textId="77777777" w:rsidR="00F078C9" w:rsidRDefault="00293ABD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124" w:type="dxa"/>
            <w:vAlign w:val="center"/>
          </w:tcPr>
          <w:p w14:paraId="264D7B2F" w14:textId="7412003C" w:rsidR="00F078C9" w:rsidRDefault="00293ABD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IMPROVING SERVICE DELIVERY FOR TOURISM PRODUCTS AND SERVICES THROUGH TPN COVID-19 ADOPT AND ADHERE GUIDELINES (GPPAC19)</w:t>
            </w:r>
          </w:p>
        </w:tc>
      </w:tr>
      <w:tr w:rsidR="00F078C9" w14:paraId="6FC6F1FE" w14:textId="77777777">
        <w:trPr>
          <w:trHeight w:val="1160"/>
        </w:trPr>
        <w:tc>
          <w:tcPr>
            <w:tcW w:w="3369" w:type="dxa"/>
            <w:vAlign w:val="center"/>
          </w:tcPr>
          <w:p w14:paraId="6FB2B784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OBJECTIVES</w:t>
            </w:r>
          </w:p>
        </w:tc>
        <w:tc>
          <w:tcPr>
            <w:tcW w:w="283" w:type="dxa"/>
            <w:vAlign w:val="center"/>
          </w:tcPr>
          <w:p w14:paraId="36372F4D" w14:textId="77777777" w:rsidR="00F078C9" w:rsidRDefault="00293ABD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124" w:type="dxa"/>
          </w:tcPr>
          <w:p w14:paraId="7E1E699F" w14:textId="77777777" w:rsidR="00F078C9" w:rsidRDefault="00293ABD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 seek approval from MPC Board of Management (BOM) for implementation of </w:t>
            </w:r>
            <w:bookmarkStart w:id="0" w:name="_Hlk60779115"/>
            <w:r>
              <w:rPr>
                <w:rFonts w:ascii="Arial" w:eastAsia="Arial" w:hAnsi="Arial" w:cs="Arial"/>
              </w:rPr>
              <w:t>TPN COVID-19 Adopt and Adhere Guidelines (GPPAC19)</w:t>
            </w:r>
            <w:bookmarkEnd w:id="0"/>
            <w:r>
              <w:rPr>
                <w:rFonts w:ascii="Arial" w:eastAsia="Arial" w:hAnsi="Arial" w:cs="Arial"/>
              </w:rPr>
              <w:t xml:space="preserve"> under Initiative T2: Establish a certification / accreditation </w:t>
            </w:r>
            <w:proofErr w:type="spellStart"/>
            <w:r>
              <w:rPr>
                <w:rFonts w:ascii="Arial" w:eastAsia="Arial" w:hAnsi="Arial" w:cs="Arial"/>
              </w:rPr>
              <w:t>programme</w:t>
            </w:r>
            <w:proofErr w:type="spellEnd"/>
            <w:r>
              <w:rPr>
                <w:rFonts w:ascii="Arial" w:eastAsia="Arial" w:hAnsi="Arial" w:cs="Arial"/>
              </w:rPr>
              <w:t xml:space="preserve"> for tourist sites to boost tourist volume and improve service delivery</w:t>
            </w:r>
          </w:p>
        </w:tc>
      </w:tr>
      <w:tr w:rsidR="00F078C9" w14:paraId="3EC1BE55" w14:textId="77777777">
        <w:trPr>
          <w:trHeight w:val="1240"/>
        </w:trPr>
        <w:tc>
          <w:tcPr>
            <w:tcW w:w="3369" w:type="dxa"/>
            <w:vAlign w:val="center"/>
          </w:tcPr>
          <w:p w14:paraId="3E3E9994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EXPECTED DELIVERABLES</w:t>
            </w:r>
          </w:p>
        </w:tc>
        <w:tc>
          <w:tcPr>
            <w:tcW w:w="283" w:type="dxa"/>
            <w:vAlign w:val="center"/>
          </w:tcPr>
          <w:p w14:paraId="0296A9CC" w14:textId="77777777" w:rsidR="00F078C9" w:rsidRDefault="00293ABD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124" w:type="dxa"/>
          </w:tcPr>
          <w:p w14:paraId="68FCA138" w14:textId="77777777" w:rsidR="00F078C9" w:rsidRDefault="00293ABD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 improved standard of TPN COVID-19 Adopt and Adhere Guidelines (GPPAC19) that aims to create public awareness</w:t>
            </w:r>
          </w:p>
        </w:tc>
      </w:tr>
      <w:tr w:rsidR="00F078C9" w14:paraId="38C803DF" w14:textId="77777777">
        <w:trPr>
          <w:trHeight w:val="840"/>
        </w:trPr>
        <w:tc>
          <w:tcPr>
            <w:tcW w:w="3369" w:type="dxa"/>
            <w:vAlign w:val="center"/>
          </w:tcPr>
          <w:p w14:paraId="29AF9D52" w14:textId="77777777" w:rsidR="00F078C9" w:rsidRDefault="00F078C9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  <w:p w14:paraId="51330F7B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PROPOSED PROJECT TIMELINE</w:t>
            </w:r>
          </w:p>
        </w:tc>
        <w:tc>
          <w:tcPr>
            <w:tcW w:w="283" w:type="dxa"/>
            <w:vAlign w:val="center"/>
          </w:tcPr>
          <w:p w14:paraId="2EE5C078" w14:textId="77777777" w:rsidR="00F078C9" w:rsidRDefault="00293ABD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124" w:type="dxa"/>
            <w:vAlign w:val="center"/>
          </w:tcPr>
          <w:p w14:paraId="3F158CD1" w14:textId="77777777" w:rsidR="00F078C9" w:rsidRDefault="00293ABD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Jan - April 2021</w:t>
            </w:r>
          </w:p>
        </w:tc>
      </w:tr>
      <w:tr w:rsidR="00F078C9" w14:paraId="18F7E837" w14:textId="77777777">
        <w:trPr>
          <w:trHeight w:val="840"/>
        </w:trPr>
        <w:tc>
          <w:tcPr>
            <w:tcW w:w="3369" w:type="dxa"/>
            <w:vAlign w:val="center"/>
          </w:tcPr>
          <w:p w14:paraId="6C494299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ALLOCATION</w:t>
            </w:r>
          </w:p>
        </w:tc>
        <w:tc>
          <w:tcPr>
            <w:tcW w:w="283" w:type="dxa"/>
            <w:vAlign w:val="center"/>
          </w:tcPr>
          <w:p w14:paraId="518CD773" w14:textId="77777777" w:rsidR="00F078C9" w:rsidRDefault="00293ABD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124" w:type="dxa"/>
            <w:vAlign w:val="center"/>
          </w:tcPr>
          <w:p w14:paraId="233237F6" w14:textId="77777777" w:rsidR="00F078C9" w:rsidRDefault="00293ABD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</w:rPr>
              <w:t>RM61,000.00</w:t>
            </w:r>
          </w:p>
          <w:p w14:paraId="5899A265" w14:textId="77777777" w:rsidR="00F078C9" w:rsidRDefault="00F078C9">
            <w:pPr>
              <w:jc w:val="both"/>
              <w:rPr>
                <w:rFonts w:ascii="Arial" w:eastAsia="Arial" w:hAnsi="Arial" w:cs="Arial"/>
                <w:b/>
                <w:color w:val="FF0000"/>
                <w:highlight w:val="yellow"/>
              </w:rPr>
            </w:pPr>
          </w:p>
        </w:tc>
      </w:tr>
      <w:tr w:rsidR="00F078C9" w14:paraId="2B4496AF" w14:textId="77777777">
        <w:trPr>
          <w:trHeight w:val="880"/>
        </w:trPr>
        <w:tc>
          <w:tcPr>
            <w:tcW w:w="3369" w:type="dxa"/>
            <w:vAlign w:val="center"/>
          </w:tcPr>
          <w:p w14:paraId="7994528E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BUDGET</w:t>
            </w:r>
          </w:p>
        </w:tc>
        <w:tc>
          <w:tcPr>
            <w:tcW w:w="283" w:type="dxa"/>
            <w:vAlign w:val="center"/>
          </w:tcPr>
          <w:p w14:paraId="4A3003DA" w14:textId="77777777" w:rsidR="00F078C9" w:rsidRDefault="00293ABD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124" w:type="dxa"/>
            <w:vAlign w:val="center"/>
          </w:tcPr>
          <w:p w14:paraId="2F109C30" w14:textId="6805231E" w:rsidR="00F078C9" w:rsidRDefault="00293ABD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</w:t>
            </w:r>
            <w:r w:rsidR="00045F19">
              <w:rPr>
                <w:rFonts w:ascii="Arial" w:eastAsia="Arial" w:hAnsi="Arial" w:cs="Arial"/>
              </w:rPr>
              <w:t>C 2.0</w:t>
            </w:r>
          </w:p>
        </w:tc>
      </w:tr>
      <w:tr w:rsidR="00F078C9" w14:paraId="0A3D969E" w14:textId="77777777">
        <w:trPr>
          <w:trHeight w:val="1160"/>
        </w:trPr>
        <w:tc>
          <w:tcPr>
            <w:tcW w:w="3369" w:type="dxa"/>
            <w:vAlign w:val="center"/>
          </w:tcPr>
          <w:p w14:paraId="015588BA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Comments/ Signature by PCT</w:t>
            </w:r>
          </w:p>
        </w:tc>
        <w:tc>
          <w:tcPr>
            <w:tcW w:w="283" w:type="dxa"/>
            <w:vAlign w:val="center"/>
          </w:tcPr>
          <w:p w14:paraId="496AF02E" w14:textId="77777777" w:rsidR="00F078C9" w:rsidRDefault="00293ABD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124" w:type="dxa"/>
            <w:vAlign w:val="center"/>
          </w:tcPr>
          <w:p w14:paraId="268CFFC9" w14:textId="77777777" w:rsidR="00F078C9" w:rsidRDefault="00F078C9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F078C9" w14:paraId="7FDE0D58" w14:textId="77777777">
        <w:trPr>
          <w:trHeight w:val="1160"/>
        </w:trPr>
        <w:tc>
          <w:tcPr>
            <w:tcW w:w="3369" w:type="dxa"/>
            <w:vAlign w:val="center"/>
          </w:tcPr>
          <w:p w14:paraId="77C7E1A5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Comments/Signature of Accountant</w:t>
            </w:r>
          </w:p>
        </w:tc>
        <w:tc>
          <w:tcPr>
            <w:tcW w:w="283" w:type="dxa"/>
            <w:vAlign w:val="center"/>
          </w:tcPr>
          <w:p w14:paraId="4A286443" w14:textId="77777777" w:rsidR="00F078C9" w:rsidRDefault="00293ABD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124" w:type="dxa"/>
            <w:vAlign w:val="center"/>
          </w:tcPr>
          <w:p w14:paraId="0A9B38C8" w14:textId="77777777" w:rsidR="00F078C9" w:rsidRDefault="00F078C9">
            <w:pPr>
              <w:spacing w:line="360" w:lineRule="auto"/>
              <w:ind w:left="3060" w:hanging="3060"/>
              <w:jc w:val="both"/>
              <w:rPr>
                <w:rFonts w:ascii="Arial" w:eastAsia="Arial" w:hAnsi="Arial" w:cs="Arial"/>
              </w:rPr>
            </w:pPr>
          </w:p>
        </w:tc>
      </w:tr>
    </w:tbl>
    <w:p w14:paraId="04B2EE1F" w14:textId="77777777" w:rsidR="00F078C9" w:rsidRDefault="00293ABD">
      <w:pPr>
        <w:spacing w:line="360" w:lineRule="auto"/>
        <w:jc w:val="center"/>
        <w:rPr>
          <w:rFonts w:ascii="Arial" w:eastAsia="Arial" w:hAnsi="Arial" w:cs="Arial"/>
          <w:b/>
        </w:rPr>
      </w:pPr>
      <w:r>
        <w:br w:type="page"/>
      </w:r>
    </w:p>
    <w:p w14:paraId="5F65C632" w14:textId="77777777" w:rsidR="00F078C9" w:rsidRDefault="00293ABD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lastRenderedPageBreak/>
        <w:t>MALAYSIA PRODUCTIVITY CORPORATION (MPC)</w:t>
      </w:r>
    </w:p>
    <w:p w14:paraId="5E714913" w14:textId="77777777" w:rsidR="00F078C9" w:rsidRDefault="00293ABD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INFORMATION PAPER FOR BOARD OF MANAGEMENT (BOM)</w:t>
      </w:r>
    </w:p>
    <w:p w14:paraId="3B0D40BC" w14:textId="77777777" w:rsidR="00F078C9" w:rsidRDefault="00F078C9">
      <w:pPr>
        <w:spacing w:line="360" w:lineRule="auto"/>
        <w:jc w:val="both"/>
        <w:rPr>
          <w:rFonts w:ascii="Arial" w:eastAsia="Arial" w:hAnsi="Arial" w:cs="Arial"/>
        </w:rPr>
      </w:pPr>
    </w:p>
    <w:p w14:paraId="0679362E" w14:textId="77777777" w:rsidR="00F078C9" w:rsidRDefault="00293ABD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Purpose</w:t>
      </w:r>
    </w:p>
    <w:p w14:paraId="732039EE" w14:textId="724BDD61" w:rsidR="00F078C9" w:rsidRDefault="00293ABD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 seek approval from MPC Board of Management (BOM) on the budget of implementing and executing the activities for TPN COVID-19 Adopt and Adhere Guidelines (GPPAC 19), which is a part of Initiative 2 (T2): Establish a certification / accreditation </w:t>
      </w:r>
      <w:proofErr w:type="spellStart"/>
      <w:r>
        <w:rPr>
          <w:rFonts w:ascii="Arial" w:eastAsia="Arial" w:hAnsi="Arial" w:cs="Arial"/>
        </w:rPr>
        <w:t>programme</w:t>
      </w:r>
      <w:proofErr w:type="spellEnd"/>
      <w:r>
        <w:rPr>
          <w:rFonts w:ascii="Arial" w:eastAsia="Arial" w:hAnsi="Arial" w:cs="Arial"/>
        </w:rPr>
        <w:t xml:space="preserve"> for tourist sites to boost tourist volume and improve service delivery, with the total estimated cost of RM61,000.00</w:t>
      </w:r>
      <w:r>
        <w:rPr>
          <w:rFonts w:ascii="Arial" w:eastAsia="Arial" w:hAnsi="Arial" w:cs="Arial"/>
          <w:b/>
          <w:bCs/>
          <w:color w:val="FF0000"/>
        </w:rPr>
        <w:t xml:space="preserve"> </w:t>
      </w:r>
      <w:proofErr w:type="spellStart"/>
      <w:r>
        <w:rPr>
          <w:rFonts w:ascii="Arial" w:eastAsia="Arial" w:hAnsi="Arial" w:cs="Arial"/>
        </w:rPr>
        <w:t>utilising</w:t>
      </w:r>
      <w:proofErr w:type="spellEnd"/>
      <w:r>
        <w:rPr>
          <w:rFonts w:ascii="Arial" w:eastAsia="Arial" w:hAnsi="Arial" w:cs="Arial"/>
        </w:rPr>
        <w:t xml:space="preserve"> the </w:t>
      </w:r>
      <w:r w:rsidR="00045F19">
        <w:rPr>
          <w:rFonts w:ascii="Arial" w:eastAsia="Arial" w:hAnsi="Arial" w:cs="Arial"/>
        </w:rPr>
        <w:t>SPC 2.0</w:t>
      </w:r>
      <w:r>
        <w:rPr>
          <w:rFonts w:ascii="Arial" w:eastAsia="Arial" w:hAnsi="Arial" w:cs="Arial"/>
        </w:rPr>
        <w:t xml:space="preserve"> budget.</w:t>
      </w:r>
    </w:p>
    <w:p w14:paraId="365B5AA5" w14:textId="77777777" w:rsidR="00F078C9" w:rsidRDefault="00F078C9">
      <w:pPr>
        <w:spacing w:line="360" w:lineRule="auto"/>
        <w:jc w:val="both"/>
        <w:rPr>
          <w:rFonts w:ascii="Arial" w:eastAsia="Arial" w:hAnsi="Arial" w:cs="Arial"/>
        </w:rPr>
      </w:pPr>
    </w:p>
    <w:p w14:paraId="69B13718" w14:textId="77777777" w:rsidR="00F078C9" w:rsidRDefault="00293ABD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Background</w:t>
      </w:r>
    </w:p>
    <w:p w14:paraId="4E9B74AD" w14:textId="77777777" w:rsidR="00F078C9" w:rsidRDefault="00293ABD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Initiative 2 (T2): Establish a certification / accreditation </w:t>
      </w:r>
      <w:proofErr w:type="spellStart"/>
      <w:r>
        <w:rPr>
          <w:rFonts w:ascii="Arial" w:eastAsia="Arial" w:hAnsi="Arial" w:cs="Arial"/>
        </w:rPr>
        <w:t>programme</w:t>
      </w:r>
      <w:proofErr w:type="spellEnd"/>
      <w:r>
        <w:rPr>
          <w:rFonts w:ascii="Arial" w:eastAsia="Arial" w:hAnsi="Arial" w:cs="Arial"/>
        </w:rPr>
        <w:t xml:space="preserve"> for tourist sites to boost tourist volume and improve service delivery is one of the five (5) initiatives under Tourism Productivity Nexus (TPN) as outlined in Malaysia Productivity Blueprint (MPB). </w:t>
      </w:r>
    </w:p>
    <w:p w14:paraId="3CD7EC56" w14:textId="77777777" w:rsidR="00F078C9" w:rsidRDefault="00F078C9">
      <w:pPr>
        <w:spacing w:line="360" w:lineRule="auto"/>
        <w:jc w:val="both"/>
        <w:rPr>
          <w:rFonts w:ascii="Arial" w:eastAsia="Arial" w:hAnsi="Arial" w:cs="Arial"/>
        </w:rPr>
      </w:pPr>
    </w:p>
    <w:p w14:paraId="429270C4" w14:textId="77777777" w:rsidR="00F078C9" w:rsidRDefault="00293ABD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Beginning March 2020, TPN kickstarted </w:t>
      </w:r>
      <w:proofErr w:type="spellStart"/>
      <w:r>
        <w:rPr>
          <w:rFonts w:ascii="Arial" w:eastAsia="Arial" w:hAnsi="Arial" w:cs="Arial"/>
        </w:rPr>
        <w:t>MaTEx</w:t>
      </w:r>
      <w:proofErr w:type="spellEnd"/>
      <w:r>
        <w:rPr>
          <w:rFonts w:ascii="Arial" w:eastAsia="Arial" w:hAnsi="Arial" w:cs="Arial"/>
        </w:rPr>
        <w:t xml:space="preserve"> 2020 with the initial plan of completing the certification process from application through training and site assessments by August 2020. However, COVID-19 pandemic has put the plan on hold due to the impact of the pandemic itself on </w:t>
      </w:r>
      <w:proofErr w:type="spellStart"/>
      <w:r>
        <w:rPr>
          <w:rFonts w:ascii="Arial" w:eastAsia="Arial" w:hAnsi="Arial" w:cs="Arial"/>
        </w:rPr>
        <w:t>MaTEx</w:t>
      </w:r>
      <w:proofErr w:type="spellEnd"/>
      <w:r>
        <w:rPr>
          <w:rFonts w:ascii="Arial" w:eastAsia="Arial" w:hAnsi="Arial" w:cs="Arial"/>
        </w:rPr>
        <w:t xml:space="preserve"> 2020 initial plan and also to enable TPN to hold </w:t>
      </w:r>
      <w:proofErr w:type="spellStart"/>
      <w:r>
        <w:rPr>
          <w:rFonts w:ascii="Arial" w:eastAsia="Arial" w:hAnsi="Arial" w:cs="Arial"/>
        </w:rPr>
        <w:t>programmes</w:t>
      </w:r>
      <w:proofErr w:type="spellEnd"/>
      <w:r>
        <w:rPr>
          <w:rFonts w:ascii="Arial" w:eastAsia="Arial" w:hAnsi="Arial" w:cs="Arial"/>
        </w:rPr>
        <w:t xml:space="preserve"> which were more relevant in mitigating the impact the pandemic had on industry players.</w:t>
      </w:r>
    </w:p>
    <w:p w14:paraId="06FCDAA9" w14:textId="77777777" w:rsidR="00F078C9" w:rsidRDefault="00F078C9">
      <w:pPr>
        <w:spacing w:line="360" w:lineRule="auto"/>
        <w:jc w:val="both"/>
        <w:rPr>
          <w:rFonts w:ascii="Arial" w:eastAsia="Arial" w:hAnsi="Arial" w:cs="Arial"/>
        </w:rPr>
      </w:pPr>
    </w:p>
    <w:p w14:paraId="2D5D3580" w14:textId="77777777" w:rsidR="00F078C9" w:rsidRDefault="00293ABD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Soon as </w:t>
      </w:r>
      <w:proofErr w:type="spellStart"/>
      <w:r>
        <w:rPr>
          <w:rFonts w:ascii="Arial" w:eastAsia="Arial" w:hAnsi="Arial" w:cs="Arial"/>
        </w:rPr>
        <w:t>interdistrict</w:t>
      </w:r>
      <w:proofErr w:type="spellEnd"/>
      <w:r>
        <w:rPr>
          <w:rFonts w:ascii="Arial" w:eastAsia="Arial" w:hAnsi="Arial" w:cs="Arial"/>
        </w:rPr>
        <w:t xml:space="preserve"> and interstate travels and restrictions were relaxed by the government and the country was going through the recovery stage, </w:t>
      </w:r>
      <w:proofErr w:type="spellStart"/>
      <w:r>
        <w:rPr>
          <w:rFonts w:ascii="Arial" w:eastAsia="Arial" w:hAnsi="Arial" w:cs="Arial"/>
        </w:rPr>
        <w:t>MaTEx</w:t>
      </w:r>
      <w:proofErr w:type="spellEnd"/>
      <w:r>
        <w:rPr>
          <w:rFonts w:ascii="Arial" w:eastAsia="Arial" w:hAnsi="Arial" w:cs="Arial"/>
        </w:rPr>
        <w:t xml:space="preserve"> 2020 was revisited starting from July 2020. A revised implementation plan was set to execute </w:t>
      </w:r>
      <w:proofErr w:type="spellStart"/>
      <w:r>
        <w:rPr>
          <w:rFonts w:ascii="Arial" w:eastAsia="Arial" w:hAnsi="Arial" w:cs="Arial"/>
        </w:rPr>
        <w:t>MaTEx</w:t>
      </w:r>
      <w:proofErr w:type="spellEnd"/>
      <w:r>
        <w:rPr>
          <w:rFonts w:ascii="Arial" w:eastAsia="Arial" w:hAnsi="Arial" w:cs="Arial"/>
        </w:rPr>
        <w:t xml:space="preserve"> 2020 beginning August until December 2020.</w:t>
      </w:r>
    </w:p>
    <w:p w14:paraId="6BDA3A80" w14:textId="77777777" w:rsidR="00F078C9" w:rsidRDefault="00F078C9">
      <w:pPr>
        <w:spacing w:line="360" w:lineRule="auto"/>
        <w:jc w:val="both"/>
        <w:rPr>
          <w:rFonts w:ascii="Arial" w:eastAsia="Arial" w:hAnsi="Arial" w:cs="Arial"/>
        </w:rPr>
      </w:pPr>
    </w:p>
    <w:p w14:paraId="2E0339E3" w14:textId="77777777" w:rsidR="00F078C9" w:rsidRDefault="00293ABD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 ensuring the </w:t>
      </w:r>
      <w:proofErr w:type="spellStart"/>
      <w:r>
        <w:rPr>
          <w:rFonts w:ascii="Arial" w:eastAsia="Arial" w:hAnsi="Arial" w:cs="Arial"/>
        </w:rPr>
        <w:t>MaTEx</w:t>
      </w:r>
      <w:proofErr w:type="spellEnd"/>
      <w:r>
        <w:rPr>
          <w:rFonts w:ascii="Arial" w:eastAsia="Arial" w:hAnsi="Arial" w:cs="Arial"/>
        </w:rPr>
        <w:t xml:space="preserve"> 2020 relevant to the current situation in the tourism industry, a guideline on COVID-19 was developed and implemented to affect all the new applications and companies certified in 2019. </w:t>
      </w:r>
      <w:proofErr w:type="spellStart"/>
      <w:r>
        <w:rPr>
          <w:rFonts w:ascii="Arial" w:eastAsia="Arial" w:hAnsi="Arial" w:cs="Arial"/>
        </w:rPr>
        <w:t>Garis</w:t>
      </w:r>
      <w:proofErr w:type="spellEnd"/>
      <w:r>
        <w:rPr>
          <w:rFonts w:ascii="Arial" w:eastAsia="Arial" w:hAnsi="Arial" w:cs="Arial"/>
        </w:rPr>
        <w:t xml:space="preserve"> Panduan </w:t>
      </w:r>
      <w:proofErr w:type="spellStart"/>
      <w:r>
        <w:rPr>
          <w:rFonts w:ascii="Arial" w:eastAsia="Arial" w:hAnsi="Arial" w:cs="Arial"/>
        </w:rPr>
        <w:t>Patuh</w:t>
      </w:r>
      <w:proofErr w:type="spellEnd"/>
      <w:r>
        <w:rPr>
          <w:rFonts w:ascii="Arial" w:eastAsia="Arial" w:hAnsi="Arial" w:cs="Arial"/>
        </w:rPr>
        <w:t xml:space="preserve"> dan Amal COVID-19 TPN (GPPAC19), in its official Bahasa Malaysia version or TPN COVID-19 Adopt and Adhere Guidelines was developed leading to the award of Certificate of Compliance for COVID-19 Adopt and Adhere Guidelines and Relevant Government Standard Operating Procedures on COVID-19.</w:t>
      </w:r>
    </w:p>
    <w:p w14:paraId="4CD076D5" w14:textId="77777777" w:rsidR="00F078C9" w:rsidRDefault="00F078C9">
      <w:pPr>
        <w:spacing w:line="360" w:lineRule="auto"/>
        <w:jc w:val="both"/>
        <w:rPr>
          <w:rFonts w:ascii="Arial" w:eastAsia="Arial" w:hAnsi="Arial" w:cs="Arial"/>
        </w:rPr>
      </w:pPr>
    </w:p>
    <w:p w14:paraId="746B9A26" w14:textId="77777777" w:rsidR="00F078C9" w:rsidRDefault="00293AB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Objectives</w:t>
      </w:r>
    </w:p>
    <w:p w14:paraId="5F059CAA" w14:textId="77777777" w:rsidR="00F078C9" w:rsidRDefault="00293ABD">
      <w:pPr>
        <w:spacing w:line="360" w:lineRule="auto"/>
        <w:ind w:left="1440"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3.1.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color w:val="000000"/>
        </w:rPr>
        <w:t xml:space="preserve">To revise the standards of </w:t>
      </w:r>
      <w:r>
        <w:rPr>
          <w:rFonts w:ascii="Arial" w:eastAsia="Arial" w:hAnsi="Arial" w:cs="Arial"/>
        </w:rPr>
        <w:t>TPN COVID-19 Adopt and Adhere Guidelines (GPPAC19) to create business confidence with substance advisory.</w:t>
      </w:r>
    </w:p>
    <w:p w14:paraId="7557FF25" w14:textId="77777777" w:rsidR="00F078C9" w:rsidRDefault="00F078C9">
      <w:pPr>
        <w:spacing w:line="360" w:lineRule="auto"/>
        <w:ind w:left="1440" w:hanging="720"/>
        <w:jc w:val="both"/>
        <w:rPr>
          <w:rFonts w:ascii="Arial" w:eastAsia="Arial" w:hAnsi="Arial" w:cs="Arial"/>
        </w:rPr>
      </w:pPr>
    </w:p>
    <w:p w14:paraId="4BE42308" w14:textId="77777777" w:rsidR="00F078C9" w:rsidRDefault="00293ABD">
      <w:pPr>
        <w:spacing w:line="36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4.0</w:t>
      </w:r>
      <w:r>
        <w:rPr>
          <w:rFonts w:ascii="Arial" w:eastAsia="Arial" w:hAnsi="Arial" w:cs="Arial"/>
          <w:b/>
          <w:bCs/>
        </w:rPr>
        <w:tab/>
        <w:t>Expected Deliverables</w:t>
      </w:r>
    </w:p>
    <w:p w14:paraId="0A20B5AA" w14:textId="77777777" w:rsidR="00F078C9" w:rsidRDefault="00F078C9">
      <w:pPr>
        <w:pStyle w:val="ListParagraph"/>
        <w:rPr>
          <w:rFonts w:ascii="Arial" w:eastAsia="Arial" w:hAnsi="Arial" w:cs="Arial"/>
          <w:b/>
        </w:rPr>
      </w:pPr>
    </w:p>
    <w:p w14:paraId="23E5E060" w14:textId="77777777" w:rsidR="00F078C9" w:rsidRDefault="00293ABD">
      <w:pPr>
        <w:spacing w:line="360" w:lineRule="auto"/>
        <w:ind w:left="1440"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4.1.</w:t>
      </w:r>
      <w:r>
        <w:rPr>
          <w:rFonts w:ascii="Arial" w:eastAsia="Arial" w:hAnsi="Arial" w:cs="Arial"/>
        </w:rPr>
        <w:tab/>
        <w:t>An improved standard of TPN COVID-19 Adopt and Adhere Guidelines (GPPAC19) to facilitate businesses in operating according to the stipulated SOPs.</w:t>
      </w:r>
    </w:p>
    <w:p w14:paraId="44DD7D65" w14:textId="77777777" w:rsidR="00F078C9" w:rsidRDefault="00F078C9">
      <w:pPr>
        <w:spacing w:line="360" w:lineRule="auto"/>
        <w:jc w:val="both"/>
        <w:rPr>
          <w:rFonts w:ascii="Arial" w:eastAsia="Arial" w:hAnsi="Arial" w:cs="Arial"/>
        </w:rPr>
      </w:pPr>
    </w:p>
    <w:p w14:paraId="00206037" w14:textId="77777777" w:rsidR="00F078C9" w:rsidRDefault="00F078C9">
      <w:pPr>
        <w:spacing w:line="360" w:lineRule="auto"/>
        <w:jc w:val="both"/>
        <w:rPr>
          <w:rFonts w:ascii="Arial" w:eastAsia="Arial" w:hAnsi="Arial" w:cs="Arial"/>
        </w:rPr>
      </w:pPr>
    </w:p>
    <w:p w14:paraId="7517CD42" w14:textId="77777777" w:rsidR="00F078C9" w:rsidRDefault="00293ABD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5.0</w:t>
      </w:r>
      <w:r>
        <w:rPr>
          <w:rFonts w:ascii="Arial" w:eastAsia="Arial" w:hAnsi="Arial" w:cs="Arial"/>
          <w:b/>
        </w:rPr>
        <w:tab/>
        <w:t>Estimated Cost</w:t>
      </w:r>
    </w:p>
    <w:p w14:paraId="2D2A4E6C" w14:textId="77777777" w:rsidR="00F078C9" w:rsidRDefault="00293ABD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The total estimated cost to conduct this project is as follows:</w:t>
      </w:r>
    </w:p>
    <w:tbl>
      <w:tblPr>
        <w:tblStyle w:val="TableGrid"/>
        <w:tblW w:w="935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603"/>
        <w:gridCol w:w="3503"/>
        <w:gridCol w:w="3272"/>
        <w:gridCol w:w="1972"/>
      </w:tblGrid>
      <w:tr w:rsidR="00F078C9" w14:paraId="0F360B06" w14:textId="77777777">
        <w:trPr>
          <w:trHeight w:val="541"/>
        </w:trPr>
        <w:tc>
          <w:tcPr>
            <w:tcW w:w="603" w:type="dxa"/>
            <w:noWrap/>
          </w:tcPr>
          <w:p w14:paraId="4B0F473F" w14:textId="77777777" w:rsidR="00F078C9" w:rsidRDefault="00293ABD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lang w:val="en-MY"/>
              </w:rPr>
            </w:pPr>
            <w:r>
              <w:rPr>
                <w:rFonts w:ascii="Arial" w:eastAsia="Arial" w:hAnsi="Arial" w:cs="Arial"/>
                <w:b/>
                <w:bCs/>
                <w:lang w:val="en-MY"/>
              </w:rPr>
              <w:t>No.</w:t>
            </w:r>
          </w:p>
        </w:tc>
        <w:tc>
          <w:tcPr>
            <w:tcW w:w="3503" w:type="dxa"/>
            <w:noWrap/>
          </w:tcPr>
          <w:p w14:paraId="242D16B4" w14:textId="77777777" w:rsidR="00F078C9" w:rsidRDefault="00293ABD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lang w:val="en-MY"/>
              </w:rPr>
            </w:pPr>
            <w:r>
              <w:rPr>
                <w:rFonts w:ascii="Arial" w:eastAsia="Arial" w:hAnsi="Arial" w:cs="Arial"/>
                <w:b/>
                <w:bCs/>
                <w:lang w:val="en-MY"/>
              </w:rPr>
              <w:t>Item</w:t>
            </w:r>
          </w:p>
        </w:tc>
        <w:tc>
          <w:tcPr>
            <w:tcW w:w="3272" w:type="dxa"/>
            <w:noWrap/>
          </w:tcPr>
          <w:p w14:paraId="70CCB08F" w14:textId="77777777" w:rsidR="00F078C9" w:rsidRDefault="00293ABD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lang w:val="en-MY"/>
              </w:rPr>
            </w:pPr>
            <w:r>
              <w:rPr>
                <w:rFonts w:ascii="Arial" w:eastAsia="Arial" w:hAnsi="Arial" w:cs="Arial"/>
                <w:b/>
                <w:bCs/>
                <w:lang w:val="en-MY"/>
              </w:rPr>
              <w:t>Details</w:t>
            </w:r>
          </w:p>
        </w:tc>
        <w:tc>
          <w:tcPr>
            <w:tcW w:w="1972" w:type="dxa"/>
          </w:tcPr>
          <w:p w14:paraId="779E4E7D" w14:textId="77777777" w:rsidR="00F078C9" w:rsidRDefault="00293ABD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lang w:val="en-MY"/>
              </w:rPr>
            </w:pPr>
            <w:r>
              <w:rPr>
                <w:rFonts w:ascii="Arial" w:eastAsia="Arial" w:hAnsi="Arial" w:cs="Arial"/>
                <w:b/>
                <w:bCs/>
                <w:lang w:val="en-MY"/>
              </w:rPr>
              <w:t>Estimated Cost (RM)</w:t>
            </w:r>
          </w:p>
        </w:tc>
      </w:tr>
      <w:tr w:rsidR="00F078C9" w14:paraId="208C46D4" w14:textId="77777777">
        <w:trPr>
          <w:trHeight w:val="660"/>
        </w:trPr>
        <w:tc>
          <w:tcPr>
            <w:tcW w:w="603" w:type="dxa"/>
            <w:noWrap/>
          </w:tcPr>
          <w:p w14:paraId="2751912A" w14:textId="77777777" w:rsidR="00F078C9" w:rsidRDefault="00293ABD">
            <w:pPr>
              <w:spacing w:line="276" w:lineRule="auto"/>
              <w:jc w:val="center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1.</w:t>
            </w:r>
          </w:p>
        </w:tc>
        <w:tc>
          <w:tcPr>
            <w:tcW w:w="3503" w:type="dxa"/>
          </w:tcPr>
          <w:p w14:paraId="7F3AC3A2" w14:textId="77777777" w:rsidR="00F078C9" w:rsidRDefault="00293ABD">
            <w:pPr>
              <w:spacing w:line="276" w:lineRule="auto"/>
              <w:jc w:val="both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Strategic Session</w:t>
            </w:r>
          </w:p>
        </w:tc>
        <w:tc>
          <w:tcPr>
            <w:tcW w:w="3272" w:type="dxa"/>
          </w:tcPr>
          <w:p w14:paraId="0C7013B8" w14:textId="77777777" w:rsidR="00F078C9" w:rsidRDefault="00293ABD">
            <w:pPr>
              <w:spacing w:after="200" w:line="276" w:lineRule="auto"/>
              <w:rPr>
                <w:rFonts w:ascii="Arial" w:hAnsi="Arial" w:cs="Arial"/>
                <w:bCs/>
                <w:lang w:val="en-MY"/>
              </w:rPr>
            </w:pPr>
            <w:r>
              <w:rPr>
                <w:rFonts w:ascii="Arial" w:hAnsi="Arial" w:cs="Arial"/>
                <w:bCs/>
                <w:lang w:val="en-MY"/>
              </w:rPr>
              <w:t>Half Day Meeting Package - RM250.00 x 10 pax</w:t>
            </w:r>
            <w:r>
              <w:rPr>
                <w:rFonts w:ascii="Arial" w:hAnsi="Arial" w:cs="Arial"/>
                <w:bCs/>
                <w:color w:val="FF0000"/>
                <w:lang w:val="en-MY"/>
              </w:rPr>
              <w:t xml:space="preserve"> </w:t>
            </w:r>
            <w:r>
              <w:rPr>
                <w:rFonts w:ascii="Arial" w:hAnsi="Arial" w:cs="Arial"/>
                <w:bCs/>
                <w:lang w:val="en-MY"/>
              </w:rPr>
              <w:t>x 2 session = RM5,000.00</w:t>
            </w:r>
          </w:p>
        </w:tc>
        <w:tc>
          <w:tcPr>
            <w:tcW w:w="1972" w:type="dxa"/>
          </w:tcPr>
          <w:p w14:paraId="42B122AE" w14:textId="77777777" w:rsidR="00F078C9" w:rsidRDefault="00293ABD">
            <w:pPr>
              <w:spacing w:line="276" w:lineRule="auto"/>
              <w:jc w:val="center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5,000.00</w:t>
            </w:r>
          </w:p>
        </w:tc>
      </w:tr>
      <w:tr w:rsidR="00F078C9" w14:paraId="420D5F31" w14:textId="77777777">
        <w:trPr>
          <w:trHeight w:val="193"/>
        </w:trPr>
        <w:tc>
          <w:tcPr>
            <w:tcW w:w="603" w:type="dxa"/>
            <w:noWrap/>
          </w:tcPr>
          <w:p w14:paraId="4085EFC8" w14:textId="77777777" w:rsidR="00F078C9" w:rsidRDefault="00293ABD">
            <w:pPr>
              <w:spacing w:line="276" w:lineRule="auto"/>
              <w:jc w:val="center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2.</w:t>
            </w:r>
          </w:p>
        </w:tc>
        <w:tc>
          <w:tcPr>
            <w:tcW w:w="3503" w:type="dxa"/>
          </w:tcPr>
          <w:p w14:paraId="6D4CB168" w14:textId="77777777" w:rsidR="00F078C9" w:rsidRDefault="00293ABD">
            <w:pPr>
              <w:spacing w:line="276" w:lineRule="auto"/>
              <w:jc w:val="both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Workshop Session</w:t>
            </w:r>
          </w:p>
        </w:tc>
        <w:tc>
          <w:tcPr>
            <w:tcW w:w="3272" w:type="dxa"/>
          </w:tcPr>
          <w:p w14:paraId="323ED63F" w14:textId="77777777" w:rsidR="00F078C9" w:rsidRDefault="00293ABD">
            <w:pPr>
              <w:spacing w:line="276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hAnsi="Arial" w:cs="Arial"/>
                <w:bCs/>
                <w:lang w:val="en-MY"/>
              </w:rPr>
              <w:t>Half Day Meeting Package - RM250.00 x 12 pax x 2 session = RM6,000.00</w:t>
            </w:r>
          </w:p>
        </w:tc>
        <w:tc>
          <w:tcPr>
            <w:tcW w:w="1972" w:type="dxa"/>
          </w:tcPr>
          <w:p w14:paraId="2FAE0548" w14:textId="77777777" w:rsidR="00F078C9" w:rsidRDefault="00293ABD">
            <w:pPr>
              <w:spacing w:line="276" w:lineRule="auto"/>
              <w:jc w:val="center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6,000.00</w:t>
            </w:r>
          </w:p>
        </w:tc>
      </w:tr>
      <w:tr w:rsidR="00F078C9" w14:paraId="5DD07B4E" w14:textId="77777777">
        <w:trPr>
          <w:trHeight w:val="648"/>
        </w:trPr>
        <w:tc>
          <w:tcPr>
            <w:tcW w:w="603" w:type="dxa"/>
            <w:noWrap/>
          </w:tcPr>
          <w:p w14:paraId="1609B1F2" w14:textId="77777777" w:rsidR="00F078C9" w:rsidRDefault="00293ABD">
            <w:pPr>
              <w:spacing w:line="276" w:lineRule="auto"/>
              <w:jc w:val="center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3.</w:t>
            </w:r>
          </w:p>
        </w:tc>
        <w:tc>
          <w:tcPr>
            <w:tcW w:w="3503" w:type="dxa"/>
          </w:tcPr>
          <w:p w14:paraId="0CFC4DE9" w14:textId="77777777" w:rsidR="00F078C9" w:rsidRDefault="00293ABD">
            <w:pPr>
              <w:spacing w:line="276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Lead Expert</w:t>
            </w:r>
          </w:p>
        </w:tc>
        <w:tc>
          <w:tcPr>
            <w:tcW w:w="3272" w:type="dxa"/>
          </w:tcPr>
          <w:p w14:paraId="46459193" w14:textId="77777777" w:rsidR="00F078C9" w:rsidRDefault="00293ABD">
            <w:pPr>
              <w:spacing w:line="276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RM2,000 x 10 man-days</w:t>
            </w:r>
          </w:p>
        </w:tc>
        <w:tc>
          <w:tcPr>
            <w:tcW w:w="1972" w:type="dxa"/>
          </w:tcPr>
          <w:p w14:paraId="75EE9B80" w14:textId="77777777" w:rsidR="00F078C9" w:rsidRDefault="00293ABD">
            <w:pPr>
              <w:spacing w:line="276" w:lineRule="auto"/>
              <w:jc w:val="center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20,000.00</w:t>
            </w:r>
          </w:p>
        </w:tc>
      </w:tr>
      <w:tr w:rsidR="00F078C9" w14:paraId="71E3DEE0" w14:textId="77777777">
        <w:trPr>
          <w:trHeight w:val="648"/>
        </w:trPr>
        <w:tc>
          <w:tcPr>
            <w:tcW w:w="603" w:type="dxa"/>
            <w:noWrap/>
          </w:tcPr>
          <w:p w14:paraId="22173847" w14:textId="77777777" w:rsidR="00F078C9" w:rsidRDefault="00293ABD">
            <w:pPr>
              <w:spacing w:line="276" w:lineRule="auto"/>
              <w:jc w:val="center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4.</w:t>
            </w:r>
          </w:p>
        </w:tc>
        <w:tc>
          <w:tcPr>
            <w:tcW w:w="3503" w:type="dxa"/>
          </w:tcPr>
          <w:p w14:paraId="6FD6C692" w14:textId="77777777" w:rsidR="00F078C9" w:rsidRDefault="00293ABD">
            <w:pPr>
              <w:spacing w:line="276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Plaques and Certificates</w:t>
            </w:r>
          </w:p>
        </w:tc>
        <w:tc>
          <w:tcPr>
            <w:tcW w:w="3272" w:type="dxa"/>
          </w:tcPr>
          <w:p w14:paraId="1D8CB385" w14:textId="77777777" w:rsidR="00F078C9" w:rsidRDefault="00293ABD">
            <w:pPr>
              <w:spacing w:line="276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 xml:space="preserve">RM200 x </w:t>
            </w:r>
            <w:r>
              <w:rPr>
                <w:rFonts w:ascii="Arial" w:eastAsia="Arial" w:hAnsi="Arial" w:cs="Arial"/>
              </w:rPr>
              <w:t>50</w:t>
            </w:r>
            <w:r>
              <w:rPr>
                <w:rFonts w:ascii="Arial" w:eastAsia="Arial" w:hAnsi="Arial" w:cs="Arial"/>
                <w:color w:val="FF0000"/>
                <w:lang w:val="en-MY"/>
              </w:rPr>
              <w:t xml:space="preserve"> </w:t>
            </w:r>
            <w:r>
              <w:rPr>
                <w:rFonts w:ascii="Arial" w:eastAsia="Arial" w:hAnsi="Arial" w:cs="Arial"/>
                <w:lang w:val="en-MY"/>
              </w:rPr>
              <w:t>companies</w:t>
            </w:r>
          </w:p>
        </w:tc>
        <w:tc>
          <w:tcPr>
            <w:tcW w:w="1972" w:type="dxa"/>
          </w:tcPr>
          <w:p w14:paraId="39CFBF1F" w14:textId="77777777" w:rsidR="00F078C9" w:rsidRDefault="00293ABD">
            <w:pPr>
              <w:spacing w:line="276" w:lineRule="auto"/>
              <w:jc w:val="center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lang w:val="en-MY"/>
              </w:rPr>
              <w:t>0,000.00</w:t>
            </w:r>
          </w:p>
        </w:tc>
      </w:tr>
      <w:tr w:rsidR="00F078C9" w14:paraId="682BF6C0" w14:textId="77777777">
        <w:trPr>
          <w:trHeight w:val="648"/>
        </w:trPr>
        <w:tc>
          <w:tcPr>
            <w:tcW w:w="603" w:type="dxa"/>
            <w:noWrap/>
          </w:tcPr>
          <w:p w14:paraId="4DEA36AD" w14:textId="77777777" w:rsidR="00F078C9" w:rsidRDefault="00293ABD">
            <w:pPr>
              <w:spacing w:line="276" w:lineRule="auto"/>
              <w:jc w:val="center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5.</w:t>
            </w:r>
          </w:p>
        </w:tc>
        <w:tc>
          <w:tcPr>
            <w:tcW w:w="3503" w:type="dxa"/>
          </w:tcPr>
          <w:p w14:paraId="2D407C11" w14:textId="77777777" w:rsidR="00F078C9" w:rsidRDefault="00293ABD">
            <w:pPr>
              <w:spacing w:line="276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Marketing &amp; Promotion</w:t>
            </w:r>
          </w:p>
        </w:tc>
        <w:tc>
          <w:tcPr>
            <w:tcW w:w="3272" w:type="dxa"/>
          </w:tcPr>
          <w:p w14:paraId="1DE45D43" w14:textId="77777777" w:rsidR="00F078C9" w:rsidRDefault="00293ABD">
            <w:pPr>
              <w:spacing w:line="276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 xml:space="preserve">Media release </w:t>
            </w:r>
          </w:p>
          <w:p w14:paraId="5CDA98F2" w14:textId="77777777" w:rsidR="00F078C9" w:rsidRDefault="00293ABD">
            <w:pPr>
              <w:spacing w:line="276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Interview Session</w:t>
            </w:r>
          </w:p>
          <w:p w14:paraId="492A724D" w14:textId="77777777" w:rsidR="00F078C9" w:rsidRDefault="00293ABD">
            <w:pPr>
              <w:spacing w:line="276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Video</w:t>
            </w:r>
          </w:p>
        </w:tc>
        <w:tc>
          <w:tcPr>
            <w:tcW w:w="1972" w:type="dxa"/>
          </w:tcPr>
          <w:p w14:paraId="7C6FCD82" w14:textId="77777777" w:rsidR="00F078C9" w:rsidRDefault="00293ABD">
            <w:pPr>
              <w:spacing w:line="276" w:lineRule="auto"/>
              <w:jc w:val="center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</w:rPr>
              <w:t>20</w:t>
            </w:r>
            <w:r>
              <w:rPr>
                <w:rFonts w:ascii="Arial" w:eastAsia="Arial" w:hAnsi="Arial" w:cs="Arial"/>
                <w:lang w:val="en-MY"/>
              </w:rPr>
              <w:t>,000.00</w:t>
            </w:r>
          </w:p>
        </w:tc>
      </w:tr>
      <w:tr w:rsidR="00F078C9" w14:paraId="54858354" w14:textId="77777777">
        <w:trPr>
          <w:trHeight w:val="176"/>
        </w:trPr>
        <w:tc>
          <w:tcPr>
            <w:tcW w:w="603" w:type="dxa"/>
            <w:noWrap/>
          </w:tcPr>
          <w:p w14:paraId="79A60DC5" w14:textId="77777777" w:rsidR="00F078C9" w:rsidRDefault="00293ABD">
            <w:pPr>
              <w:spacing w:line="276" w:lineRule="auto"/>
              <w:jc w:val="both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 </w:t>
            </w:r>
          </w:p>
        </w:tc>
        <w:tc>
          <w:tcPr>
            <w:tcW w:w="3503" w:type="dxa"/>
          </w:tcPr>
          <w:p w14:paraId="726B3F97" w14:textId="77777777" w:rsidR="00F078C9" w:rsidRDefault="00293ABD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lang w:val="en-MY"/>
              </w:rPr>
            </w:pPr>
            <w:r>
              <w:rPr>
                <w:rFonts w:ascii="Arial" w:eastAsia="Arial" w:hAnsi="Arial" w:cs="Arial"/>
                <w:b/>
                <w:bCs/>
                <w:lang w:val="en-MY"/>
              </w:rPr>
              <w:t xml:space="preserve">TOTAL </w:t>
            </w:r>
          </w:p>
        </w:tc>
        <w:tc>
          <w:tcPr>
            <w:tcW w:w="3272" w:type="dxa"/>
          </w:tcPr>
          <w:p w14:paraId="17737BF8" w14:textId="77777777" w:rsidR="00F078C9" w:rsidRDefault="00293ABD">
            <w:pPr>
              <w:spacing w:line="276" w:lineRule="auto"/>
              <w:jc w:val="both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 </w:t>
            </w:r>
          </w:p>
        </w:tc>
        <w:tc>
          <w:tcPr>
            <w:tcW w:w="1972" w:type="dxa"/>
          </w:tcPr>
          <w:p w14:paraId="4467932A" w14:textId="77777777" w:rsidR="00F078C9" w:rsidRDefault="00293ABD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lang w:val="en-MY"/>
              </w:rPr>
            </w:pPr>
            <w:r>
              <w:rPr>
                <w:rFonts w:ascii="Arial" w:eastAsia="Arial" w:hAnsi="Arial" w:cs="Arial"/>
                <w:b/>
                <w:bCs/>
              </w:rPr>
              <w:t>61</w:t>
            </w:r>
            <w:r>
              <w:rPr>
                <w:rFonts w:ascii="Arial" w:eastAsia="Arial" w:hAnsi="Arial" w:cs="Arial"/>
                <w:b/>
                <w:bCs/>
                <w:lang w:val="en-MY"/>
              </w:rPr>
              <w:t>,000.00</w:t>
            </w:r>
          </w:p>
        </w:tc>
      </w:tr>
    </w:tbl>
    <w:p w14:paraId="210C1BE3" w14:textId="77777777" w:rsidR="00F078C9" w:rsidRDefault="00F078C9">
      <w:pPr>
        <w:pStyle w:val="ListParagraph"/>
        <w:spacing w:line="360" w:lineRule="auto"/>
        <w:ind w:left="360"/>
        <w:jc w:val="both"/>
        <w:rPr>
          <w:rFonts w:ascii="Arial" w:eastAsia="Arial" w:hAnsi="Arial" w:cs="Arial"/>
          <w:b/>
          <w:bCs/>
        </w:rPr>
      </w:pPr>
    </w:p>
    <w:p w14:paraId="68969C4B" w14:textId="77777777" w:rsidR="00F078C9" w:rsidRDefault="00293AB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74F6D85D" w14:textId="77777777" w:rsidR="00F078C9" w:rsidRDefault="00F078C9">
      <w:pPr>
        <w:spacing w:line="360" w:lineRule="auto"/>
        <w:jc w:val="both"/>
        <w:rPr>
          <w:rFonts w:ascii="Arial" w:eastAsia="Arial" w:hAnsi="Arial" w:cs="Arial"/>
        </w:rPr>
      </w:pPr>
    </w:p>
    <w:p w14:paraId="3CD74FF0" w14:textId="77777777" w:rsidR="00F078C9" w:rsidRDefault="00293ABD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6.0</w:t>
      </w:r>
      <w:r>
        <w:rPr>
          <w:rFonts w:ascii="Arial" w:eastAsia="Arial" w:hAnsi="Arial" w:cs="Arial"/>
          <w:b/>
        </w:rPr>
        <w:tab/>
        <w:t>Approval From BOM</w:t>
      </w:r>
    </w:p>
    <w:p w14:paraId="2B22703F" w14:textId="5BCF88F3" w:rsidR="00F078C9" w:rsidRDefault="00293ABD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consider</w:t>
      </w:r>
      <w:bookmarkStart w:id="1" w:name="_GoBack"/>
      <w:bookmarkEnd w:id="1"/>
      <w:r>
        <w:rPr>
          <w:rFonts w:ascii="Arial" w:eastAsia="Arial" w:hAnsi="Arial" w:cs="Arial"/>
        </w:rPr>
        <w:t xml:space="preserve">ation and approval of the Board of Management (BOM) is sought to undertake TPN COVID-19 Adopt and Adhere Guidelines (GPPAC19) with the total estimated cost of </w:t>
      </w:r>
      <w:r>
        <w:rPr>
          <w:rFonts w:ascii="Arial" w:eastAsia="Arial" w:hAnsi="Arial" w:cs="Arial"/>
          <w:b/>
          <w:bCs/>
        </w:rPr>
        <w:t>RM 61,000.00</w:t>
      </w:r>
      <w:r>
        <w:rPr>
          <w:rFonts w:ascii="Arial" w:eastAsia="Arial" w:hAnsi="Arial" w:cs="Arial"/>
          <w:b/>
          <w:bCs/>
          <w:color w:val="FF0000"/>
        </w:rPr>
        <w:t xml:space="preserve"> </w:t>
      </w:r>
      <w:proofErr w:type="spellStart"/>
      <w:r>
        <w:rPr>
          <w:rFonts w:ascii="Arial" w:eastAsia="Arial" w:hAnsi="Arial" w:cs="Arial"/>
        </w:rPr>
        <w:t>utilising</w:t>
      </w:r>
      <w:proofErr w:type="spellEnd"/>
      <w:r>
        <w:rPr>
          <w:rFonts w:ascii="Arial" w:eastAsia="Arial" w:hAnsi="Arial" w:cs="Arial"/>
        </w:rPr>
        <w:t xml:space="preserve"> the SP</w:t>
      </w:r>
      <w:r w:rsidR="00045F19">
        <w:rPr>
          <w:rFonts w:ascii="Arial" w:eastAsia="Arial" w:hAnsi="Arial" w:cs="Arial"/>
        </w:rPr>
        <w:t>C 2.0</w:t>
      </w:r>
      <w:r>
        <w:rPr>
          <w:rFonts w:ascii="Arial" w:eastAsia="Arial" w:hAnsi="Arial" w:cs="Arial"/>
        </w:rPr>
        <w:t xml:space="preserve"> budget.</w:t>
      </w:r>
    </w:p>
    <w:p w14:paraId="6338F45B" w14:textId="77777777" w:rsidR="00F078C9" w:rsidRDefault="00F078C9">
      <w:pPr>
        <w:spacing w:line="360" w:lineRule="auto"/>
        <w:jc w:val="center"/>
        <w:rPr>
          <w:rFonts w:ascii="Arial" w:eastAsia="Arial" w:hAnsi="Arial" w:cs="Arial"/>
        </w:rPr>
      </w:pPr>
    </w:p>
    <w:p w14:paraId="1B032E3D" w14:textId="77777777" w:rsidR="00F078C9" w:rsidRDefault="00F078C9">
      <w:pPr>
        <w:spacing w:line="360" w:lineRule="auto"/>
        <w:jc w:val="center"/>
        <w:rPr>
          <w:rFonts w:ascii="Arial" w:eastAsia="Arial" w:hAnsi="Arial" w:cs="Arial"/>
        </w:rPr>
      </w:pPr>
    </w:p>
    <w:tbl>
      <w:tblPr>
        <w:tblStyle w:val="TableGrid"/>
        <w:tblpPr w:leftFromText="180" w:rightFromText="180" w:vertAnchor="text" w:horzAnchor="margin" w:tblpX="-851" w:tblpY="120"/>
        <w:tblW w:w="9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3854"/>
        <w:gridCol w:w="2594"/>
      </w:tblGrid>
      <w:tr w:rsidR="00F078C9" w14:paraId="2BB47427" w14:textId="77777777">
        <w:trPr>
          <w:trHeight w:val="316"/>
        </w:trPr>
        <w:tc>
          <w:tcPr>
            <w:tcW w:w="3545" w:type="dxa"/>
          </w:tcPr>
          <w:p w14:paraId="64119234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Prepared by:</w:t>
            </w:r>
          </w:p>
        </w:tc>
        <w:tc>
          <w:tcPr>
            <w:tcW w:w="3854" w:type="dxa"/>
          </w:tcPr>
          <w:p w14:paraId="1122D000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Reviewed by:</w:t>
            </w:r>
          </w:p>
        </w:tc>
        <w:tc>
          <w:tcPr>
            <w:tcW w:w="2594" w:type="dxa"/>
          </w:tcPr>
          <w:p w14:paraId="7F92542E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Supported by:</w:t>
            </w:r>
          </w:p>
        </w:tc>
      </w:tr>
      <w:tr w:rsidR="00F078C9" w14:paraId="7C04F91E" w14:textId="77777777">
        <w:trPr>
          <w:trHeight w:val="642"/>
        </w:trPr>
        <w:tc>
          <w:tcPr>
            <w:tcW w:w="3545" w:type="dxa"/>
          </w:tcPr>
          <w:p w14:paraId="44D8D75B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en-MY"/>
              </w:rPr>
              <w:drawing>
                <wp:anchor distT="0" distB="0" distL="114300" distR="114300" simplePos="0" relativeHeight="251659264" behindDoc="1" locked="0" layoutInCell="1" allowOverlap="1" wp14:anchorId="64062A6D" wp14:editId="5B968956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20955</wp:posOffset>
                  </wp:positionV>
                  <wp:extent cx="771525" cy="594995"/>
                  <wp:effectExtent l="0" t="0" r="0" b="0"/>
                  <wp:wrapNone/>
                  <wp:docPr id="1" name="Picture 1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iagram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95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DCA9A12" w14:textId="77777777" w:rsidR="00F078C9" w:rsidRDefault="00F078C9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</w:p>
        </w:tc>
        <w:tc>
          <w:tcPr>
            <w:tcW w:w="3854" w:type="dxa"/>
          </w:tcPr>
          <w:p w14:paraId="70858079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Lucida Calligraphy" w:hAnsi="Lucida Calligraphy"/>
                <w:i/>
                <w:iCs/>
                <w:noProof/>
                <w:sz w:val="20"/>
                <w:szCs w:val="20"/>
                <w:lang w:val="en-MY"/>
              </w:rPr>
              <w:drawing>
                <wp:inline distT="0" distB="0" distL="0" distR="0" wp14:anchorId="391F9E1B" wp14:editId="0D0140F0">
                  <wp:extent cx="1066800" cy="353695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4" w:type="dxa"/>
          </w:tcPr>
          <w:p w14:paraId="4C9E9D4A" w14:textId="6DE7B26B" w:rsidR="00F078C9" w:rsidRDefault="000849CF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 w:rsidRPr="00984258">
              <w:rPr>
                <w:rFonts w:ascii="Arial" w:eastAsia="Arial" w:hAnsi="Arial" w:cs="Arial"/>
                <w:noProof/>
              </w:rPr>
              <w:drawing>
                <wp:anchor distT="0" distB="0" distL="114300" distR="114300" simplePos="0" relativeHeight="251661312" behindDoc="1" locked="0" layoutInCell="1" allowOverlap="1" wp14:anchorId="6CB492B4" wp14:editId="666CE984">
                  <wp:simplePos x="0" y="0"/>
                  <wp:positionH relativeFrom="margin">
                    <wp:posOffset>-2540</wp:posOffset>
                  </wp:positionH>
                  <wp:positionV relativeFrom="paragraph">
                    <wp:posOffset>8255</wp:posOffset>
                  </wp:positionV>
                  <wp:extent cx="1483995" cy="763270"/>
                  <wp:effectExtent l="0" t="0" r="1905" b="0"/>
                  <wp:wrapNone/>
                  <wp:docPr id="6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56AA93-A3E3-4468-AA7C-5ADE698F2D0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2356AA93-A3E3-4468-AA7C-5ADE698F2D08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9938" b="89441" l="5090" r="94910">
                                        <a14:foregroundMark x1="14371" y1="75155" x2="14371" y2="75155"/>
                                        <a14:foregroundMark x1="5090" y1="75776" x2="5090" y2="75776"/>
                                        <a14:foregroundMark x1="79641" y1="68323" x2="79641" y2="68323"/>
                                        <a14:foregroundMark x1="70359" y1="68944" x2="70359" y2="68944"/>
                                        <a14:foregroundMark x1="50599" y1="47826" x2="50599" y2="47826"/>
                                        <a14:foregroundMark x1="48802" y1="46584" x2="48802" y2="46584"/>
                                        <a14:foregroundMark x1="43413" y1="47205" x2="43413" y2="47205"/>
                                        <a14:foregroundMark x1="91617" y1="54658" x2="91617" y2="54658"/>
                                        <a14:foregroundMark x1="91018" y1="39130" x2="91018" y2="39130"/>
                                        <a14:foregroundMark x1="41317" y1="47205" x2="41317" y2="47205"/>
                                        <a14:foregroundMark x1="39521" y1="47205" x2="39521" y2="47205"/>
                                        <a14:foregroundMark x1="42216" y1="45963" x2="42216" y2="45963"/>
                                        <a14:foregroundMark x1="46707" y1="47205" x2="46707" y2="47205"/>
                                        <a14:foregroundMark x1="53293" y1="47826" x2="53293" y2="47826"/>
                                        <a14:foregroundMark x1="58383" y1="47205" x2="58383" y2="47205"/>
                                        <a14:foregroundMark x1="64371" y1="47205" x2="64371" y2="47205"/>
                                        <a14:foregroundMark x1="89820" y1="65217" x2="89820" y2="65217"/>
                                        <a14:foregroundMark x1="94910" y1="57764" x2="94910" y2="57764"/>
                                        <a14:foregroundMark x1="84731" y1="66460" x2="84731" y2="66460"/>
                                        <a14:foregroundMark x1="27844" y1="85714" x2="27844" y2="8571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227" b="2727"/>
                          <a:stretch/>
                        </pic:blipFill>
                        <pic:spPr bwMode="auto">
                          <a:xfrm>
                            <a:off x="0" y="0"/>
                            <a:ext cx="148399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078C9" w14:paraId="7403B68F" w14:textId="77777777">
        <w:trPr>
          <w:trHeight w:val="326"/>
        </w:trPr>
        <w:tc>
          <w:tcPr>
            <w:tcW w:w="3545" w:type="dxa"/>
          </w:tcPr>
          <w:p w14:paraId="65D600E9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Danial Zarkasyi Mazlan</w:t>
            </w:r>
          </w:p>
        </w:tc>
        <w:tc>
          <w:tcPr>
            <w:tcW w:w="3854" w:type="dxa"/>
          </w:tcPr>
          <w:p w14:paraId="5DEDE527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 xml:space="preserve"> Ab Rashid Omar</w:t>
            </w:r>
          </w:p>
        </w:tc>
        <w:tc>
          <w:tcPr>
            <w:tcW w:w="2594" w:type="dxa"/>
          </w:tcPr>
          <w:p w14:paraId="0A7CE256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proofErr w:type="spellStart"/>
            <w:r>
              <w:rPr>
                <w:rFonts w:ascii="Arial" w:eastAsia="Arial" w:hAnsi="Arial" w:cs="Arial"/>
                <w:lang w:val="en-MY"/>
              </w:rPr>
              <w:t>Hj</w:t>
            </w:r>
            <w:proofErr w:type="spellEnd"/>
            <w:r>
              <w:rPr>
                <w:rFonts w:ascii="Arial" w:eastAsia="Arial" w:hAnsi="Arial" w:cs="Arial"/>
                <w:lang w:val="en-MY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lang w:val="en-MY"/>
              </w:rPr>
              <w:t>Suhaimi</w:t>
            </w:r>
            <w:proofErr w:type="spellEnd"/>
            <w:r>
              <w:rPr>
                <w:rFonts w:ascii="Arial" w:eastAsia="Arial" w:hAnsi="Arial" w:cs="Arial"/>
                <w:lang w:val="en-MY"/>
              </w:rPr>
              <w:t xml:space="preserve"> Hamad</w:t>
            </w:r>
          </w:p>
        </w:tc>
      </w:tr>
      <w:tr w:rsidR="00F078C9" w14:paraId="0B733BB4" w14:textId="77777777">
        <w:trPr>
          <w:trHeight w:val="316"/>
        </w:trPr>
        <w:tc>
          <w:tcPr>
            <w:tcW w:w="3545" w:type="dxa"/>
          </w:tcPr>
          <w:p w14:paraId="4D7F8A6D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Assistant Manager</w:t>
            </w:r>
          </w:p>
        </w:tc>
        <w:tc>
          <w:tcPr>
            <w:tcW w:w="3854" w:type="dxa"/>
          </w:tcPr>
          <w:p w14:paraId="30EE68D1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Senior Manager</w:t>
            </w:r>
          </w:p>
        </w:tc>
        <w:tc>
          <w:tcPr>
            <w:tcW w:w="2594" w:type="dxa"/>
          </w:tcPr>
          <w:p w14:paraId="4537DF02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Director</w:t>
            </w:r>
          </w:p>
        </w:tc>
      </w:tr>
      <w:tr w:rsidR="00F078C9" w14:paraId="25BE2C87" w14:textId="77777777">
        <w:trPr>
          <w:trHeight w:val="326"/>
        </w:trPr>
        <w:tc>
          <w:tcPr>
            <w:tcW w:w="3545" w:type="dxa"/>
          </w:tcPr>
          <w:p w14:paraId="5EC6120D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Date: 6/1/2021</w:t>
            </w:r>
          </w:p>
        </w:tc>
        <w:tc>
          <w:tcPr>
            <w:tcW w:w="3854" w:type="dxa"/>
          </w:tcPr>
          <w:p w14:paraId="6FAF5642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Date: 6/1/2021</w:t>
            </w:r>
          </w:p>
        </w:tc>
        <w:tc>
          <w:tcPr>
            <w:tcW w:w="2594" w:type="dxa"/>
          </w:tcPr>
          <w:p w14:paraId="348D2481" w14:textId="08FDCA1D" w:rsidR="00F078C9" w:rsidRDefault="00293ABD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Date:</w:t>
            </w:r>
            <w:r w:rsidR="000849CF">
              <w:rPr>
                <w:rFonts w:ascii="Arial" w:eastAsia="Arial" w:hAnsi="Arial" w:cs="Arial"/>
                <w:lang w:val="en-MY"/>
              </w:rPr>
              <w:t xml:space="preserve"> 6/1/2021</w:t>
            </w:r>
          </w:p>
        </w:tc>
      </w:tr>
    </w:tbl>
    <w:p w14:paraId="0BBEEB59" w14:textId="77777777" w:rsidR="00F078C9" w:rsidRDefault="00F078C9">
      <w:pPr>
        <w:spacing w:line="360" w:lineRule="auto"/>
        <w:rPr>
          <w:rFonts w:ascii="Arial" w:eastAsia="Arial" w:hAnsi="Arial" w:cs="Arial"/>
          <w:b/>
        </w:rPr>
      </w:pPr>
    </w:p>
    <w:p w14:paraId="36576091" w14:textId="77777777" w:rsidR="00F078C9" w:rsidRDefault="00F078C9">
      <w:pPr>
        <w:spacing w:line="360" w:lineRule="auto"/>
        <w:rPr>
          <w:rFonts w:ascii="Arial" w:eastAsia="Arial" w:hAnsi="Arial" w:cs="Arial"/>
          <w:b/>
        </w:rPr>
      </w:pPr>
    </w:p>
    <w:p w14:paraId="51206D19" w14:textId="77777777" w:rsidR="00F078C9" w:rsidRDefault="00F078C9">
      <w:pPr>
        <w:spacing w:line="360" w:lineRule="auto"/>
        <w:rPr>
          <w:rFonts w:ascii="Arial" w:eastAsia="Arial" w:hAnsi="Arial" w:cs="Arial"/>
          <w:b/>
        </w:rPr>
      </w:pPr>
    </w:p>
    <w:sectPr w:rsidR="00F078C9">
      <w:footerReference w:type="default" r:id="rId12"/>
      <w:footerReference w:type="first" r:id="rId13"/>
      <w:pgSz w:w="12240" w:h="15840"/>
      <w:pgMar w:top="1276" w:right="1800" w:bottom="1134" w:left="1800" w:header="720" w:footer="72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B4CF9" w14:textId="77777777" w:rsidR="00860E13" w:rsidRDefault="00860E13">
      <w:r>
        <w:separator/>
      </w:r>
    </w:p>
  </w:endnote>
  <w:endnote w:type="continuationSeparator" w:id="0">
    <w:p w14:paraId="558E4A98" w14:textId="77777777" w:rsidR="00860E13" w:rsidRDefault="00860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27088" w14:textId="77777777" w:rsidR="00F078C9" w:rsidRDefault="00293ABD">
    <w:pPr>
      <w:widowControl w:val="0"/>
      <w:tabs>
        <w:tab w:val="center" w:pos="4513"/>
        <w:tab w:val="right" w:pos="9026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>
      <w:rPr>
        <w:rFonts w:ascii="Calibri" w:eastAsia="Calibri" w:hAnsi="Calibri" w:cs="Calibri"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2273CC87" w14:textId="77777777" w:rsidR="00F078C9" w:rsidRDefault="00F078C9">
    <w:pPr>
      <w:widowControl w:val="0"/>
      <w:tabs>
        <w:tab w:val="center" w:pos="4513"/>
        <w:tab w:val="right" w:pos="9026"/>
      </w:tabs>
      <w:jc w:val="center"/>
      <w:rPr>
        <w:rFonts w:ascii="Batang" w:eastAsia="Batang" w:hAnsi="Batang" w:cs="Batang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12D2B" w14:textId="77777777" w:rsidR="00F078C9" w:rsidRDefault="00F078C9">
    <w:pPr>
      <w:widowControl w:val="0"/>
      <w:tabs>
        <w:tab w:val="center" w:pos="4513"/>
        <w:tab w:val="right" w:pos="9026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22EE98B3" w14:textId="77777777" w:rsidR="00F078C9" w:rsidRDefault="00F078C9">
    <w:pPr>
      <w:widowControl w:val="0"/>
      <w:tabs>
        <w:tab w:val="center" w:pos="4513"/>
        <w:tab w:val="right" w:pos="9026"/>
      </w:tabs>
      <w:jc w:val="both"/>
      <w:rPr>
        <w:rFonts w:ascii="Batang" w:eastAsia="Batang" w:hAnsi="Batang" w:cs="Batang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08C07" w14:textId="77777777" w:rsidR="00860E13" w:rsidRDefault="00860E13">
      <w:r>
        <w:separator/>
      </w:r>
    </w:p>
  </w:footnote>
  <w:footnote w:type="continuationSeparator" w:id="0">
    <w:p w14:paraId="28008200" w14:textId="77777777" w:rsidR="00860E13" w:rsidRDefault="00860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A25B2"/>
    <w:multiLevelType w:val="multilevel"/>
    <w:tmpl w:val="4DBA25B2"/>
    <w:lvl w:ilvl="0">
      <w:start w:val="1"/>
      <w:numFmt w:val="decimal"/>
      <w:lvlText w:val="%1.0"/>
      <w:lvlJc w:val="left"/>
      <w:pPr>
        <w:ind w:left="720" w:hanging="720"/>
      </w:pPr>
      <w:rPr>
        <w:rFonts w:ascii="Arial" w:eastAsia="Arial" w:hAnsi="Arial" w:cs="Arial"/>
        <w:b/>
      </w:rPr>
    </w:lvl>
    <w:lvl w:ilvl="1">
      <w:start w:val="1"/>
      <w:numFmt w:val="bullet"/>
      <w:lvlText w:val="o"/>
      <w:lvlJc w:val="left"/>
      <w:pPr>
        <w:ind w:left="1440" w:hanging="720"/>
      </w:pPr>
      <w:rPr>
        <w:rFonts w:ascii="Courier New" w:eastAsia="Courier New" w:hAnsi="Courier New" w:cs="Courier New"/>
      </w:rPr>
    </w:lvl>
    <w:lvl w:ilvl="2">
      <w:start w:val="1"/>
      <w:numFmt w:val="decimal"/>
      <w:lvlText w:val="%1.o.%3"/>
      <w:lvlJc w:val="left"/>
      <w:pPr>
        <w:ind w:left="2160" w:hanging="720"/>
      </w:pPr>
    </w:lvl>
    <w:lvl w:ilvl="3">
      <w:start w:val="1"/>
      <w:numFmt w:val="decimal"/>
      <w:lvlText w:val="%1.o.%3.%4"/>
      <w:lvlJc w:val="left"/>
      <w:pPr>
        <w:ind w:left="2880" w:hanging="720"/>
      </w:pPr>
    </w:lvl>
    <w:lvl w:ilvl="4">
      <w:start w:val="1"/>
      <w:numFmt w:val="decimal"/>
      <w:lvlText w:val="%1.o.%3.%4.%5"/>
      <w:lvlJc w:val="left"/>
      <w:pPr>
        <w:ind w:left="3960" w:hanging="1080"/>
      </w:pPr>
    </w:lvl>
    <w:lvl w:ilvl="5">
      <w:start w:val="1"/>
      <w:numFmt w:val="decimal"/>
      <w:lvlText w:val="%1.o.%3.%4.%5.%6"/>
      <w:lvlJc w:val="left"/>
      <w:pPr>
        <w:ind w:left="4680" w:hanging="1080"/>
      </w:pPr>
    </w:lvl>
    <w:lvl w:ilvl="6">
      <w:start w:val="1"/>
      <w:numFmt w:val="decimal"/>
      <w:lvlText w:val="%1.o.%3.%4.%5.%6.%7"/>
      <w:lvlJc w:val="left"/>
      <w:pPr>
        <w:ind w:left="5760" w:hanging="1440"/>
      </w:pPr>
    </w:lvl>
    <w:lvl w:ilvl="7">
      <w:start w:val="1"/>
      <w:numFmt w:val="decimal"/>
      <w:lvlText w:val="%1.o.%3.%4.%5.%6.%7.%8"/>
      <w:lvlJc w:val="left"/>
      <w:pPr>
        <w:ind w:left="6480" w:hanging="1440"/>
      </w:pPr>
    </w:lvl>
    <w:lvl w:ilvl="8">
      <w:start w:val="1"/>
      <w:numFmt w:val="decimal"/>
      <w:lvlText w:val="%1.o.%3.%4.%5.%6.%7.%8.%9"/>
      <w:lvlJc w:val="left"/>
      <w:pPr>
        <w:ind w:left="75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1FA"/>
    <w:rsid w:val="000114A8"/>
    <w:rsid w:val="00034F01"/>
    <w:rsid w:val="00045F19"/>
    <w:rsid w:val="00056298"/>
    <w:rsid w:val="000849CF"/>
    <w:rsid w:val="00097A48"/>
    <w:rsid w:val="000A317C"/>
    <w:rsid w:val="000B2104"/>
    <w:rsid w:val="000B29E6"/>
    <w:rsid w:val="00114CD6"/>
    <w:rsid w:val="001A4EEE"/>
    <w:rsid w:val="001B53BD"/>
    <w:rsid w:val="001C040F"/>
    <w:rsid w:val="001C3E4D"/>
    <w:rsid w:val="001D0C85"/>
    <w:rsid w:val="001D4404"/>
    <w:rsid w:val="001E6553"/>
    <w:rsid w:val="001F5FD5"/>
    <w:rsid w:val="00206A82"/>
    <w:rsid w:val="002136F5"/>
    <w:rsid w:val="0023067F"/>
    <w:rsid w:val="00232C25"/>
    <w:rsid w:val="0025100D"/>
    <w:rsid w:val="00291F68"/>
    <w:rsid w:val="00293ABD"/>
    <w:rsid w:val="002E5871"/>
    <w:rsid w:val="00333543"/>
    <w:rsid w:val="003448A8"/>
    <w:rsid w:val="003C3F9E"/>
    <w:rsid w:val="003F3576"/>
    <w:rsid w:val="00422718"/>
    <w:rsid w:val="0043536F"/>
    <w:rsid w:val="0045111D"/>
    <w:rsid w:val="004B1260"/>
    <w:rsid w:val="00550110"/>
    <w:rsid w:val="005B776A"/>
    <w:rsid w:val="00601C11"/>
    <w:rsid w:val="0064552D"/>
    <w:rsid w:val="00645D16"/>
    <w:rsid w:val="0064758D"/>
    <w:rsid w:val="00666372"/>
    <w:rsid w:val="006A5D9A"/>
    <w:rsid w:val="006C3A27"/>
    <w:rsid w:val="006D416A"/>
    <w:rsid w:val="00707103"/>
    <w:rsid w:val="00716479"/>
    <w:rsid w:val="00746D93"/>
    <w:rsid w:val="007619B7"/>
    <w:rsid w:val="007978AD"/>
    <w:rsid w:val="007D6A0C"/>
    <w:rsid w:val="007E63E7"/>
    <w:rsid w:val="00800BCF"/>
    <w:rsid w:val="00852354"/>
    <w:rsid w:val="00860E13"/>
    <w:rsid w:val="0086708C"/>
    <w:rsid w:val="00887C60"/>
    <w:rsid w:val="008938A2"/>
    <w:rsid w:val="008953E1"/>
    <w:rsid w:val="008B0301"/>
    <w:rsid w:val="008D04C0"/>
    <w:rsid w:val="00955DBA"/>
    <w:rsid w:val="009610E9"/>
    <w:rsid w:val="009A5E6A"/>
    <w:rsid w:val="009C09B7"/>
    <w:rsid w:val="00A240EB"/>
    <w:rsid w:val="00A55E6A"/>
    <w:rsid w:val="00A618F8"/>
    <w:rsid w:val="00A971E9"/>
    <w:rsid w:val="00AC0FD0"/>
    <w:rsid w:val="00B22AE6"/>
    <w:rsid w:val="00B77E4F"/>
    <w:rsid w:val="00B86D3C"/>
    <w:rsid w:val="00B91A83"/>
    <w:rsid w:val="00BC1A93"/>
    <w:rsid w:val="00C50C50"/>
    <w:rsid w:val="00C777F3"/>
    <w:rsid w:val="00D8405B"/>
    <w:rsid w:val="00D84566"/>
    <w:rsid w:val="00D851FA"/>
    <w:rsid w:val="00D86AE6"/>
    <w:rsid w:val="00DA33F0"/>
    <w:rsid w:val="00DA398F"/>
    <w:rsid w:val="00E11944"/>
    <w:rsid w:val="00E26EAE"/>
    <w:rsid w:val="00E40D63"/>
    <w:rsid w:val="00E75DC3"/>
    <w:rsid w:val="00E762FE"/>
    <w:rsid w:val="00EB0C6F"/>
    <w:rsid w:val="00EB250B"/>
    <w:rsid w:val="00EB5714"/>
    <w:rsid w:val="00EE1093"/>
    <w:rsid w:val="00EE6638"/>
    <w:rsid w:val="00F078C9"/>
    <w:rsid w:val="00FE6CD0"/>
    <w:rsid w:val="00FF4F15"/>
    <w:rsid w:val="1D7C1EC0"/>
    <w:rsid w:val="2B1A4AA8"/>
    <w:rsid w:val="4A2D5162"/>
    <w:rsid w:val="5F724FDB"/>
    <w:rsid w:val="7184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26FF819"/>
  <w15:docId w15:val="{10092106-2FFE-4B3D-A886-53F121EA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eastAsia="Arial" w:hAnsi="Arial" w:cs="Arial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lang w:val="en-MY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1">
    <w:name w:val="_Style 11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qFormat/>
    <w:tblPr/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apple-tab-span">
    <w:name w:val="apple-tab-span"/>
    <w:basedOn w:val="DefaultParagraphFont"/>
    <w:qFormat/>
  </w:style>
  <w:style w:type="character" w:customStyle="1" w:styleId="ListParagraphChar">
    <w:name w:val="List Paragraph Char"/>
    <w:link w:val="ListParagraph"/>
    <w:uiPriority w:val="34"/>
    <w:qFormat/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606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 Nazarina Nek Mohamed</dc:creator>
  <cp:lastModifiedBy>Danial Zarkasyi Mazlan</cp:lastModifiedBy>
  <cp:revision>6</cp:revision>
  <cp:lastPrinted>2020-03-05T00:56:00Z</cp:lastPrinted>
  <dcterms:created xsi:type="dcterms:W3CDTF">2021-01-06T00:39:00Z</dcterms:created>
  <dcterms:modified xsi:type="dcterms:W3CDTF">2021-01-06T07:05:00Z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1033-11.2.0.9906</vt:lpwstr>
  </property>
</Properties>
</file>