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560"/>
        <w:tblW w:w="10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0"/>
        <w:gridCol w:w="275"/>
        <w:gridCol w:w="7330"/>
      </w:tblGrid>
      <w:tr w:rsidR="003D0826" w:rsidRPr="002B03E1" w:rsidTr="00BB7256">
        <w:trPr>
          <w:trHeight w:val="1160"/>
        </w:trPr>
        <w:tc>
          <w:tcPr>
            <w:tcW w:w="2610" w:type="dxa"/>
            <w:vAlign w:val="center"/>
          </w:tcPr>
          <w:p w:rsidR="003D0826" w:rsidRPr="002B03E1" w:rsidRDefault="003D0826" w:rsidP="00BB7256">
            <w:pPr>
              <w:rPr>
                <w:rFonts w:ascii="Arial" w:hAnsi="Arial" w:cs="Arial"/>
                <w:b/>
              </w:rPr>
            </w:pPr>
            <w:r w:rsidRPr="002B03E1">
              <w:rPr>
                <w:rFonts w:ascii="Arial" w:hAnsi="Arial" w:cs="Arial"/>
                <w:b/>
              </w:rPr>
              <w:t>TITLE</w:t>
            </w:r>
          </w:p>
        </w:tc>
        <w:tc>
          <w:tcPr>
            <w:tcW w:w="275" w:type="dxa"/>
            <w:vAlign w:val="center"/>
          </w:tcPr>
          <w:p w:rsidR="003D0826" w:rsidRPr="002B03E1" w:rsidRDefault="003D0826" w:rsidP="00BB7256">
            <w:pPr>
              <w:rPr>
                <w:rFonts w:ascii="Arial" w:hAnsi="Arial" w:cs="Arial"/>
              </w:rPr>
            </w:pPr>
            <w:r w:rsidRPr="002B03E1">
              <w:rPr>
                <w:rFonts w:ascii="Arial" w:hAnsi="Arial" w:cs="Arial"/>
              </w:rPr>
              <w:t>:</w:t>
            </w:r>
          </w:p>
        </w:tc>
        <w:tc>
          <w:tcPr>
            <w:tcW w:w="7330" w:type="dxa"/>
            <w:vAlign w:val="center"/>
          </w:tcPr>
          <w:p w:rsidR="003D0826" w:rsidRPr="002B03E1" w:rsidRDefault="003D0826" w:rsidP="00BB7256">
            <w:pPr>
              <w:rPr>
                <w:rFonts w:ascii="Arial" w:hAnsi="Arial" w:cs="Arial"/>
              </w:rPr>
            </w:pPr>
          </w:p>
          <w:p w:rsidR="00F26955" w:rsidRPr="00F26955" w:rsidRDefault="00F26955" w:rsidP="00F26955">
            <w:pPr>
              <w:rPr>
                <w:rFonts w:ascii="Arial" w:hAnsi="Arial" w:cs="Arial"/>
              </w:rPr>
            </w:pPr>
            <w:r w:rsidRPr="00F26955">
              <w:rPr>
                <w:rFonts w:ascii="Arial" w:hAnsi="Arial" w:cs="Arial"/>
              </w:rPr>
              <w:t>B</w:t>
            </w:r>
            <w:r w:rsidR="004B1A75">
              <w:rPr>
                <w:rFonts w:ascii="Arial" w:hAnsi="Arial" w:cs="Arial"/>
              </w:rPr>
              <w:t>OM</w:t>
            </w:r>
            <w:r w:rsidRPr="00F26955">
              <w:rPr>
                <w:rFonts w:ascii="Arial" w:hAnsi="Arial" w:cs="Arial"/>
              </w:rPr>
              <w:t xml:space="preserve"> Paper Information: </w:t>
            </w:r>
            <w:r w:rsidRPr="00F26955">
              <w:t xml:space="preserve"> </w:t>
            </w:r>
            <w:r w:rsidRPr="00F26955">
              <w:rPr>
                <w:rFonts w:ascii="Arial" w:hAnsi="Arial" w:cs="Arial"/>
              </w:rPr>
              <w:t xml:space="preserve"> Workshop </w:t>
            </w:r>
            <w:r>
              <w:rPr>
                <w:rFonts w:ascii="Arial" w:hAnsi="Arial" w:cs="Arial"/>
              </w:rPr>
              <w:t>o</w:t>
            </w:r>
            <w:r w:rsidRPr="00F26955">
              <w:rPr>
                <w:rFonts w:ascii="Arial" w:hAnsi="Arial" w:cs="Arial"/>
              </w:rPr>
              <w:t>n Reviewing Tourism User Fee Using Good Regulatory Practices</w:t>
            </w:r>
            <w:r w:rsidR="00E85FF2">
              <w:rPr>
                <w:rFonts w:ascii="Arial" w:hAnsi="Arial" w:cs="Arial"/>
              </w:rPr>
              <w:t xml:space="preserve"> (GRP)</w:t>
            </w:r>
          </w:p>
          <w:p w:rsidR="003D0826" w:rsidRPr="002B03E1" w:rsidRDefault="003D0826" w:rsidP="007D1FFF">
            <w:pPr>
              <w:rPr>
                <w:rFonts w:ascii="Arial" w:hAnsi="Arial" w:cs="Arial"/>
              </w:rPr>
            </w:pPr>
          </w:p>
        </w:tc>
      </w:tr>
      <w:tr w:rsidR="003D0826" w:rsidRPr="002B03E1" w:rsidTr="00BB7256">
        <w:trPr>
          <w:trHeight w:val="980"/>
        </w:trPr>
        <w:tc>
          <w:tcPr>
            <w:tcW w:w="2610" w:type="dxa"/>
            <w:vAlign w:val="center"/>
          </w:tcPr>
          <w:p w:rsidR="003D0826" w:rsidRPr="002B03E1" w:rsidRDefault="003D0826" w:rsidP="00BB7256">
            <w:pPr>
              <w:rPr>
                <w:rFonts w:ascii="Arial" w:hAnsi="Arial" w:cs="Arial"/>
                <w:b/>
              </w:rPr>
            </w:pPr>
            <w:r w:rsidRPr="002B03E1">
              <w:rPr>
                <w:rFonts w:ascii="Arial" w:hAnsi="Arial" w:cs="Arial"/>
                <w:b/>
              </w:rPr>
              <w:t>OBJECTIVES</w:t>
            </w:r>
          </w:p>
        </w:tc>
        <w:tc>
          <w:tcPr>
            <w:tcW w:w="275" w:type="dxa"/>
            <w:vAlign w:val="center"/>
          </w:tcPr>
          <w:p w:rsidR="003D0826" w:rsidRPr="002B03E1" w:rsidRDefault="003D0826" w:rsidP="00BB7256">
            <w:pPr>
              <w:rPr>
                <w:rFonts w:ascii="Arial" w:hAnsi="Arial" w:cs="Arial"/>
              </w:rPr>
            </w:pPr>
            <w:r w:rsidRPr="002B03E1">
              <w:rPr>
                <w:rFonts w:ascii="Arial" w:hAnsi="Arial" w:cs="Arial"/>
              </w:rPr>
              <w:t>:</w:t>
            </w:r>
          </w:p>
        </w:tc>
        <w:tc>
          <w:tcPr>
            <w:tcW w:w="7330" w:type="dxa"/>
            <w:vAlign w:val="center"/>
          </w:tcPr>
          <w:p w:rsidR="003D0826" w:rsidRPr="00AD3C0D" w:rsidRDefault="00670D98" w:rsidP="00E85FF2">
            <w:pPr>
              <w:pStyle w:val="ListParagraph"/>
              <w:ind w:left="67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To inform for the</w:t>
            </w:r>
            <w:r w:rsidR="00BB7256">
              <w:rPr>
                <w:rFonts w:ascii="Arial" w:hAnsi="Arial" w:cs="Arial"/>
                <w:color w:val="000000" w:themeColor="text1"/>
              </w:rPr>
              <w:t xml:space="preserve"> cost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="00BB7256">
              <w:rPr>
                <w:rFonts w:ascii="Arial" w:hAnsi="Arial" w:cs="Arial"/>
                <w:color w:val="000000" w:themeColor="text1"/>
              </w:rPr>
              <w:t xml:space="preserve">on the </w:t>
            </w:r>
            <w:r w:rsidR="00E85FF2">
              <w:rPr>
                <w:rFonts w:ascii="Arial" w:hAnsi="Arial" w:cs="Arial"/>
                <w:color w:val="000000" w:themeColor="text1"/>
              </w:rPr>
              <w:t>4 Workshop Session</w:t>
            </w:r>
            <w:r w:rsidR="00AB0F80">
              <w:rPr>
                <w:rFonts w:ascii="Arial" w:hAnsi="Arial" w:cs="Arial"/>
                <w:color w:val="000000" w:themeColor="text1"/>
              </w:rPr>
              <w:t xml:space="preserve"> scheduled for</w:t>
            </w:r>
            <w:r w:rsidR="00E85FF2">
              <w:rPr>
                <w:rFonts w:ascii="Arial" w:hAnsi="Arial" w:cs="Arial"/>
                <w:color w:val="000000" w:themeColor="text1"/>
              </w:rPr>
              <w:t xml:space="preserve"> 4 States: Terengganu, Kelantan, Pahang, Johor (28-29 July 2019)</w:t>
            </w:r>
            <w:r w:rsidR="00AB0F80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</w:tr>
      <w:tr w:rsidR="003D0826" w:rsidRPr="002B03E1" w:rsidTr="00BB7256">
        <w:trPr>
          <w:trHeight w:val="845"/>
        </w:trPr>
        <w:tc>
          <w:tcPr>
            <w:tcW w:w="2610" w:type="dxa"/>
            <w:vAlign w:val="center"/>
          </w:tcPr>
          <w:p w:rsidR="003D0826" w:rsidRPr="00E85FF2" w:rsidRDefault="003D0826" w:rsidP="00BB7256">
            <w:pPr>
              <w:rPr>
                <w:rFonts w:ascii="Arial" w:hAnsi="Arial" w:cs="Arial"/>
                <w:b/>
              </w:rPr>
            </w:pPr>
            <w:r w:rsidRPr="00E85FF2">
              <w:rPr>
                <w:rFonts w:ascii="Arial" w:hAnsi="Arial" w:cs="Arial"/>
                <w:b/>
              </w:rPr>
              <w:t>DURATION</w:t>
            </w:r>
          </w:p>
        </w:tc>
        <w:tc>
          <w:tcPr>
            <w:tcW w:w="275" w:type="dxa"/>
            <w:shd w:val="clear" w:color="auto" w:fill="auto"/>
            <w:vAlign w:val="center"/>
          </w:tcPr>
          <w:p w:rsidR="003D0826" w:rsidRPr="00E85FF2" w:rsidRDefault="003D0826" w:rsidP="00BB7256">
            <w:pPr>
              <w:rPr>
                <w:rFonts w:ascii="Arial" w:hAnsi="Arial" w:cs="Arial"/>
              </w:rPr>
            </w:pPr>
          </w:p>
        </w:tc>
        <w:tc>
          <w:tcPr>
            <w:tcW w:w="7330" w:type="dxa"/>
            <w:shd w:val="clear" w:color="auto" w:fill="auto"/>
            <w:vAlign w:val="center"/>
          </w:tcPr>
          <w:p w:rsidR="00E85FF2" w:rsidRPr="00E85FF2" w:rsidRDefault="00E85FF2" w:rsidP="00E85FF2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 w:rsidRPr="00E85FF2">
              <w:rPr>
                <w:rFonts w:ascii="Arial" w:hAnsi="Arial" w:cs="Arial"/>
                <w:color w:val="000000" w:themeColor="text1"/>
              </w:rPr>
              <w:t>Terengganu (16-17 June 2019)</w:t>
            </w:r>
          </w:p>
          <w:p w:rsidR="00E85FF2" w:rsidRPr="00E85FF2" w:rsidRDefault="00E85FF2" w:rsidP="00E85FF2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 w:rsidRPr="00E85FF2">
              <w:rPr>
                <w:rFonts w:ascii="Arial" w:hAnsi="Arial" w:cs="Arial"/>
                <w:color w:val="000000" w:themeColor="text1"/>
              </w:rPr>
              <w:t>Kelantan (24-25 June 2019)</w:t>
            </w:r>
          </w:p>
          <w:p w:rsidR="00E85FF2" w:rsidRPr="00E85FF2" w:rsidRDefault="00E85FF2" w:rsidP="00E85FF2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 w:rsidRPr="00E85FF2">
              <w:rPr>
                <w:rFonts w:ascii="Arial" w:hAnsi="Arial" w:cs="Arial"/>
                <w:color w:val="000000" w:themeColor="text1"/>
              </w:rPr>
              <w:t>Pahang (1-2 July 2019)</w:t>
            </w:r>
          </w:p>
          <w:p w:rsidR="00AB0F80" w:rsidRPr="00E85FF2" w:rsidRDefault="00E85FF2" w:rsidP="00E85FF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E85FF2">
              <w:rPr>
                <w:rFonts w:ascii="Arial" w:hAnsi="Arial" w:cs="Arial"/>
                <w:color w:val="000000" w:themeColor="text1"/>
              </w:rPr>
              <w:t>Johor (28-29 July 2019)</w:t>
            </w:r>
          </w:p>
        </w:tc>
      </w:tr>
      <w:tr w:rsidR="003D0826" w:rsidRPr="002B03E1" w:rsidTr="00BB7256">
        <w:trPr>
          <w:trHeight w:val="845"/>
        </w:trPr>
        <w:tc>
          <w:tcPr>
            <w:tcW w:w="2610" w:type="dxa"/>
            <w:vAlign w:val="center"/>
          </w:tcPr>
          <w:p w:rsidR="003D0826" w:rsidRPr="002B03E1" w:rsidRDefault="003D0826" w:rsidP="00BB7256">
            <w:pPr>
              <w:rPr>
                <w:rFonts w:ascii="Arial" w:hAnsi="Arial" w:cs="Arial"/>
                <w:b/>
              </w:rPr>
            </w:pPr>
            <w:r w:rsidRPr="002B03E1">
              <w:rPr>
                <w:rFonts w:ascii="Arial" w:hAnsi="Arial" w:cs="Arial"/>
                <w:b/>
              </w:rPr>
              <w:t>TOTAL COST</w:t>
            </w:r>
          </w:p>
        </w:tc>
        <w:tc>
          <w:tcPr>
            <w:tcW w:w="275" w:type="dxa"/>
            <w:vAlign w:val="center"/>
          </w:tcPr>
          <w:p w:rsidR="003D0826" w:rsidRPr="002B03E1" w:rsidRDefault="003D0826" w:rsidP="00BB7256">
            <w:pPr>
              <w:rPr>
                <w:rFonts w:ascii="Arial" w:hAnsi="Arial" w:cs="Arial"/>
              </w:rPr>
            </w:pPr>
            <w:r w:rsidRPr="002B03E1">
              <w:rPr>
                <w:rFonts w:ascii="Arial" w:hAnsi="Arial" w:cs="Arial"/>
              </w:rPr>
              <w:t>:</w:t>
            </w:r>
          </w:p>
        </w:tc>
        <w:tc>
          <w:tcPr>
            <w:tcW w:w="7330" w:type="dxa"/>
            <w:vAlign w:val="center"/>
          </w:tcPr>
          <w:p w:rsidR="00740774" w:rsidRDefault="000A1512" w:rsidP="00BB725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RM 106,400.00</w:t>
            </w:r>
          </w:p>
          <w:p w:rsidR="000A1512" w:rsidRPr="001B0C51" w:rsidRDefault="000A1512" w:rsidP="00BB7256">
            <w:pPr>
              <w:rPr>
                <w:rFonts w:ascii="Arial" w:hAnsi="Arial" w:cs="Arial"/>
                <w:b/>
              </w:rPr>
            </w:pPr>
            <w:bookmarkStart w:id="0" w:name="_GoBack"/>
            <w:bookmarkEnd w:id="0"/>
          </w:p>
          <w:p w:rsidR="00670D98" w:rsidRPr="002B03E1" w:rsidRDefault="00670D98" w:rsidP="00476594">
            <w:pPr>
              <w:jc w:val="both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 xml:space="preserve">This amount is extracted from the approved allocation in the BOM </w:t>
            </w:r>
            <w:r w:rsidR="00EA11D7">
              <w:rPr>
                <w:rFonts w:ascii="Arial" w:hAnsi="Arial" w:cs="Arial"/>
              </w:rPr>
              <w:t>Paper – The Implementation of Tourism Productivity Nexus Projects for January – June 2019 (H1 2019)</w:t>
            </w:r>
            <w:r w:rsidR="00476594">
              <w:rPr>
                <w:rFonts w:ascii="Arial" w:hAnsi="Arial" w:cs="Arial"/>
              </w:rPr>
              <w:t xml:space="preserve">. </w:t>
            </w:r>
            <w:r w:rsidR="00AD3075">
              <w:rPr>
                <w:rFonts w:ascii="Arial" w:hAnsi="Arial" w:cs="Arial"/>
              </w:rPr>
              <w:t xml:space="preserve">The BOM paper </w:t>
            </w:r>
            <w:r w:rsidR="001B0C51">
              <w:rPr>
                <w:rFonts w:ascii="Arial" w:hAnsi="Arial" w:cs="Arial"/>
              </w:rPr>
              <w:t xml:space="preserve">approved on </w:t>
            </w:r>
            <w:r w:rsidR="00EA11D7" w:rsidRPr="00EA11D7">
              <w:rPr>
                <w:rFonts w:ascii="Arial" w:hAnsi="Arial" w:cs="Arial"/>
                <w:b/>
              </w:rPr>
              <w:t>8 January 2019</w:t>
            </w:r>
            <w:r w:rsidR="00BC0162">
              <w:rPr>
                <w:rFonts w:ascii="Arial" w:hAnsi="Arial" w:cs="Arial"/>
                <w:b/>
              </w:rPr>
              <w:t xml:space="preserve"> </w:t>
            </w:r>
            <w:r w:rsidR="00EA11D7" w:rsidRPr="00EA11D7">
              <w:rPr>
                <w:rFonts w:ascii="Arial" w:hAnsi="Arial" w:cs="Arial"/>
                <w:b/>
              </w:rPr>
              <w:t>(</w:t>
            </w:r>
            <w:proofErr w:type="spellStart"/>
            <w:r w:rsidR="00EA11D7" w:rsidRPr="00EA11D7">
              <w:rPr>
                <w:rFonts w:ascii="Arial" w:hAnsi="Arial" w:cs="Arial"/>
                <w:b/>
              </w:rPr>
              <w:t>Bil</w:t>
            </w:r>
            <w:proofErr w:type="spellEnd"/>
            <w:r w:rsidR="00EA11D7" w:rsidRPr="00EA11D7">
              <w:rPr>
                <w:rFonts w:ascii="Arial" w:hAnsi="Arial" w:cs="Arial"/>
                <w:b/>
              </w:rPr>
              <w:t xml:space="preserve"> 4/2019</w:t>
            </w:r>
            <w:r w:rsidR="001B0C51" w:rsidRPr="00EA11D7">
              <w:rPr>
                <w:rFonts w:ascii="Arial" w:hAnsi="Arial" w:cs="Arial"/>
                <w:b/>
              </w:rPr>
              <w:t>)</w:t>
            </w:r>
            <w:r w:rsidR="001B0C51">
              <w:rPr>
                <w:rFonts w:ascii="Arial" w:hAnsi="Arial" w:cs="Arial"/>
              </w:rPr>
              <w:t xml:space="preserve"> within </w:t>
            </w:r>
            <w:r w:rsidR="001B0C51" w:rsidRPr="00EA11D7">
              <w:rPr>
                <w:rFonts w:ascii="Arial" w:hAnsi="Arial" w:cs="Arial"/>
                <w:b/>
              </w:rPr>
              <w:t xml:space="preserve">RM </w:t>
            </w:r>
            <w:r w:rsidR="00EA11D7" w:rsidRPr="00EA11D7">
              <w:rPr>
                <w:rFonts w:ascii="Arial" w:hAnsi="Arial" w:cs="Arial"/>
                <w:b/>
              </w:rPr>
              <w:t>1,562,000</w:t>
            </w:r>
            <w:r w:rsidR="001B0C51" w:rsidRPr="00EA11D7">
              <w:rPr>
                <w:rFonts w:ascii="Arial" w:hAnsi="Arial" w:cs="Arial"/>
                <w:b/>
              </w:rPr>
              <w:t>.00 total cost</w:t>
            </w:r>
            <w:r w:rsidR="00EA11D7" w:rsidRPr="00EA11D7">
              <w:rPr>
                <w:rFonts w:ascii="Arial" w:hAnsi="Arial" w:cs="Arial"/>
                <w:b/>
              </w:rPr>
              <w:t xml:space="preserve"> under SPN- Tourism</w:t>
            </w:r>
          </w:p>
        </w:tc>
      </w:tr>
      <w:tr w:rsidR="003D0826" w:rsidRPr="002B03E1" w:rsidTr="00BB7256">
        <w:trPr>
          <w:trHeight w:val="890"/>
        </w:trPr>
        <w:tc>
          <w:tcPr>
            <w:tcW w:w="2610" w:type="dxa"/>
            <w:vAlign w:val="center"/>
          </w:tcPr>
          <w:p w:rsidR="003D0826" w:rsidRPr="002B03E1" w:rsidRDefault="003D0826" w:rsidP="00BB7256">
            <w:pPr>
              <w:rPr>
                <w:rFonts w:ascii="Arial" w:hAnsi="Arial" w:cs="Arial"/>
                <w:b/>
              </w:rPr>
            </w:pPr>
            <w:r w:rsidRPr="002B03E1">
              <w:rPr>
                <w:rFonts w:ascii="Arial" w:hAnsi="Arial" w:cs="Arial"/>
                <w:b/>
              </w:rPr>
              <w:t>BUDGET</w:t>
            </w:r>
          </w:p>
        </w:tc>
        <w:tc>
          <w:tcPr>
            <w:tcW w:w="275" w:type="dxa"/>
            <w:vAlign w:val="center"/>
          </w:tcPr>
          <w:p w:rsidR="003D0826" w:rsidRPr="002B03E1" w:rsidRDefault="003D0826" w:rsidP="00BB7256">
            <w:pPr>
              <w:rPr>
                <w:rFonts w:ascii="Arial" w:hAnsi="Arial" w:cs="Arial"/>
              </w:rPr>
            </w:pPr>
            <w:r w:rsidRPr="002B03E1">
              <w:rPr>
                <w:rFonts w:ascii="Arial" w:hAnsi="Arial" w:cs="Arial"/>
              </w:rPr>
              <w:t>:</w:t>
            </w:r>
          </w:p>
        </w:tc>
        <w:tc>
          <w:tcPr>
            <w:tcW w:w="7330" w:type="dxa"/>
            <w:vAlign w:val="center"/>
          </w:tcPr>
          <w:p w:rsidR="003D0826" w:rsidRPr="002B03E1" w:rsidRDefault="00EA11D7" w:rsidP="00BB72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SPN </w:t>
            </w:r>
            <w:r w:rsidR="00BC0162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Tourism</w:t>
            </w:r>
          </w:p>
          <w:p w:rsidR="003D0826" w:rsidRPr="002B03E1" w:rsidRDefault="003D0826" w:rsidP="00BB72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D0826" w:rsidRPr="002B03E1" w:rsidTr="00BB7256">
        <w:trPr>
          <w:trHeight w:val="1232"/>
        </w:trPr>
        <w:tc>
          <w:tcPr>
            <w:tcW w:w="2610" w:type="dxa"/>
            <w:vAlign w:val="center"/>
          </w:tcPr>
          <w:p w:rsidR="003D0826" w:rsidRPr="002B03E1" w:rsidRDefault="003D0826" w:rsidP="00BB7256">
            <w:pPr>
              <w:rPr>
                <w:rFonts w:ascii="Arial" w:hAnsi="Arial" w:cs="Arial"/>
                <w:b/>
              </w:rPr>
            </w:pPr>
            <w:r w:rsidRPr="002B03E1">
              <w:rPr>
                <w:rFonts w:ascii="Arial" w:hAnsi="Arial" w:cs="Arial"/>
                <w:b/>
              </w:rPr>
              <w:t>RECOMMENDED BY</w:t>
            </w:r>
          </w:p>
        </w:tc>
        <w:tc>
          <w:tcPr>
            <w:tcW w:w="275" w:type="dxa"/>
            <w:vAlign w:val="center"/>
          </w:tcPr>
          <w:p w:rsidR="003D0826" w:rsidRPr="002B03E1" w:rsidRDefault="003D0826" w:rsidP="00BB7256">
            <w:pPr>
              <w:rPr>
                <w:rFonts w:ascii="Arial" w:hAnsi="Arial" w:cs="Arial"/>
              </w:rPr>
            </w:pPr>
            <w:r w:rsidRPr="002B03E1">
              <w:rPr>
                <w:rFonts w:ascii="Arial" w:hAnsi="Arial" w:cs="Arial"/>
              </w:rPr>
              <w:t>:</w:t>
            </w:r>
          </w:p>
        </w:tc>
        <w:tc>
          <w:tcPr>
            <w:tcW w:w="7330" w:type="dxa"/>
            <w:vAlign w:val="center"/>
          </w:tcPr>
          <w:p w:rsidR="003D0826" w:rsidRPr="002B03E1" w:rsidRDefault="00EA11D7" w:rsidP="00BB7256">
            <w:pPr>
              <w:ind w:left="34" w:hanging="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Tourism Productivity Nexus – Delivery Management Office (DMO)</w:t>
            </w:r>
            <w:r w:rsidR="003D0826" w:rsidRPr="002B03E1">
              <w:rPr>
                <w:rFonts w:ascii="Arial" w:hAnsi="Arial" w:cs="Arial"/>
              </w:rPr>
              <w:t xml:space="preserve"> </w:t>
            </w:r>
          </w:p>
        </w:tc>
      </w:tr>
      <w:tr w:rsidR="003D0826" w:rsidRPr="002B03E1" w:rsidTr="00BB7256">
        <w:trPr>
          <w:trHeight w:val="1160"/>
        </w:trPr>
        <w:tc>
          <w:tcPr>
            <w:tcW w:w="2610" w:type="dxa"/>
            <w:vAlign w:val="center"/>
          </w:tcPr>
          <w:p w:rsidR="003D0826" w:rsidRPr="002B03E1" w:rsidRDefault="003D0826" w:rsidP="00BB7256">
            <w:pPr>
              <w:rPr>
                <w:rFonts w:ascii="Arial" w:hAnsi="Arial" w:cs="Arial"/>
                <w:b/>
              </w:rPr>
            </w:pPr>
            <w:r w:rsidRPr="002B03E1">
              <w:rPr>
                <w:rFonts w:ascii="Arial" w:hAnsi="Arial" w:cs="Arial"/>
                <w:b/>
              </w:rPr>
              <w:t>Comment/ Signature by PCT</w:t>
            </w:r>
          </w:p>
        </w:tc>
        <w:tc>
          <w:tcPr>
            <w:tcW w:w="275" w:type="dxa"/>
            <w:vAlign w:val="center"/>
          </w:tcPr>
          <w:p w:rsidR="003D0826" w:rsidRPr="002B03E1" w:rsidRDefault="003D0826" w:rsidP="00BB7256">
            <w:pPr>
              <w:rPr>
                <w:rFonts w:ascii="Arial" w:hAnsi="Arial" w:cs="Arial"/>
              </w:rPr>
            </w:pPr>
            <w:r w:rsidRPr="002B03E1">
              <w:rPr>
                <w:rFonts w:ascii="Arial" w:hAnsi="Arial" w:cs="Arial"/>
              </w:rPr>
              <w:t>:</w:t>
            </w:r>
          </w:p>
        </w:tc>
        <w:tc>
          <w:tcPr>
            <w:tcW w:w="7330" w:type="dxa"/>
            <w:vAlign w:val="center"/>
          </w:tcPr>
          <w:p w:rsidR="003D0826" w:rsidRPr="002B03E1" w:rsidRDefault="003D0826" w:rsidP="00BB7256">
            <w:pPr>
              <w:ind w:left="3060" w:hanging="3060"/>
              <w:rPr>
                <w:rFonts w:ascii="Arial" w:hAnsi="Arial" w:cs="Arial"/>
                <w:color w:val="FF0000"/>
              </w:rPr>
            </w:pPr>
          </w:p>
        </w:tc>
      </w:tr>
    </w:tbl>
    <w:p w:rsidR="00D71984" w:rsidRPr="00E266D6" w:rsidRDefault="00BB7256" w:rsidP="00BB7256">
      <w:pPr>
        <w:jc w:val="center"/>
        <w:rPr>
          <w:rFonts w:ascii="Arial" w:hAnsi="Arial" w:cs="Arial"/>
          <w:b/>
        </w:rPr>
      </w:pPr>
      <w:r w:rsidRPr="00E266D6">
        <w:rPr>
          <w:rFonts w:ascii="Arial" w:hAnsi="Arial" w:cs="Arial"/>
          <w:b/>
        </w:rPr>
        <w:t>EXECUTIVE SUMMARY</w:t>
      </w:r>
    </w:p>
    <w:p w:rsidR="009D567C" w:rsidRDefault="009D567C"/>
    <w:p w:rsidR="009D567C" w:rsidRDefault="009D567C"/>
    <w:p w:rsidR="009D567C" w:rsidRDefault="009D567C"/>
    <w:p w:rsidR="009D567C" w:rsidRDefault="009D567C"/>
    <w:p w:rsidR="009D567C" w:rsidRDefault="009D567C"/>
    <w:p w:rsidR="009D567C" w:rsidRDefault="009D567C"/>
    <w:p w:rsidR="009D567C" w:rsidRDefault="009D567C"/>
    <w:p w:rsidR="009D567C" w:rsidRDefault="009D567C"/>
    <w:p w:rsidR="009D567C" w:rsidRDefault="009D567C"/>
    <w:p w:rsidR="009D567C" w:rsidRDefault="009D567C"/>
    <w:p w:rsidR="009D567C" w:rsidRDefault="009D567C"/>
    <w:p w:rsidR="009D567C" w:rsidRDefault="009D567C"/>
    <w:p w:rsidR="009D567C" w:rsidRDefault="009D567C"/>
    <w:p w:rsidR="009D567C" w:rsidRDefault="009D567C"/>
    <w:p w:rsidR="009D567C" w:rsidRDefault="009D567C"/>
    <w:p w:rsidR="009D567C" w:rsidRDefault="009D567C"/>
    <w:p w:rsidR="009D567C" w:rsidRDefault="009D567C"/>
    <w:p w:rsidR="009D567C" w:rsidRDefault="009D567C"/>
    <w:p w:rsidR="009D567C" w:rsidRDefault="009D567C"/>
    <w:p w:rsidR="009D567C" w:rsidRDefault="009D567C"/>
    <w:p w:rsidR="009D567C" w:rsidRDefault="009D567C"/>
    <w:p w:rsidR="009D567C" w:rsidRPr="001478C1" w:rsidRDefault="009D567C" w:rsidP="009D567C">
      <w:pPr>
        <w:jc w:val="center"/>
        <w:rPr>
          <w:rFonts w:ascii="Arial" w:hAnsi="Arial" w:cs="Arial"/>
          <w:b/>
          <w:u w:val="single"/>
        </w:rPr>
      </w:pPr>
      <w:r w:rsidRPr="001478C1">
        <w:rPr>
          <w:rFonts w:ascii="Arial" w:hAnsi="Arial" w:cs="Arial"/>
          <w:b/>
          <w:u w:val="single"/>
        </w:rPr>
        <w:t>MALAYSIA PRODUCTIVITY CORPORATION (MPC)</w:t>
      </w:r>
    </w:p>
    <w:p w:rsidR="009D567C" w:rsidRPr="001478C1" w:rsidRDefault="00BB7256" w:rsidP="009D567C">
      <w:pPr>
        <w:jc w:val="center"/>
        <w:rPr>
          <w:rFonts w:ascii="Arial" w:hAnsi="Arial" w:cs="Arial"/>
          <w:b/>
          <w:u w:val="single"/>
        </w:rPr>
      </w:pPr>
      <w:r w:rsidRPr="001478C1">
        <w:rPr>
          <w:rFonts w:ascii="Arial" w:hAnsi="Arial" w:cs="Arial"/>
          <w:b/>
          <w:u w:val="single"/>
        </w:rPr>
        <w:t>INFORMATION</w:t>
      </w:r>
      <w:r w:rsidR="009D567C" w:rsidRPr="001478C1">
        <w:rPr>
          <w:rFonts w:ascii="Arial" w:hAnsi="Arial" w:cs="Arial"/>
          <w:b/>
          <w:u w:val="single"/>
        </w:rPr>
        <w:t xml:space="preserve"> PAPER FOR BOARD OF MANAGEMENT (BOM)</w:t>
      </w:r>
    </w:p>
    <w:p w:rsidR="009D567C" w:rsidRPr="001478C1" w:rsidRDefault="009D567C" w:rsidP="009D567C">
      <w:pPr>
        <w:jc w:val="center"/>
        <w:rPr>
          <w:rFonts w:ascii="Arial" w:hAnsi="Arial" w:cs="Arial"/>
          <w:b/>
          <w:u w:val="single"/>
        </w:rPr>
      </w:pPr>
    </w:p>
    <w:p w:rsidR="009D567C" w:rsidRPr="002B03E1" w:rsidRDefault="009D567C" w:rsidP="009D567C">
      <w:pPr>
        <w:jc w:val="both"/>
        <w:rPr>
          <w:rFonts w:ascii="Arial" w:hAnsi="Arial" w:cs="Arial"/>
        </w:rPr>
      </w:pPr>
    </w:p>
    <w:p w:rsidR="009D567C" w:rsidRPr="002B03E1" w:rsidRDefault="009D567C" w:rsidP="00A301DD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</w:rPr>
      </w:pPr>
      <w:r w:rsidRPr="002B03E1">
        <w:rPr>
          <w:rFonts w:ascii="Arial" w:hAnsi="Arial" w:cs="Arial"/>
          <w:b/>
        </w:rPr>
        <w:t>Purpose</w:t>
      </w:r>
    </w:p>
    <w:p w:rsidR="009D567C" w:rsidRPr="002B03E1" w:rsidRDefault="009D567C" w:rsidP="00E85FF2">
      <w:pPr>
        <w:pStyle w:val="Heading2"/>
        <w:spacing w:line="360" w:lineRule="auto"/>
        <w:jc w:val="both"/>
        <w:rPr>
          <w:rFonts w:eastAsia="MS Mincho" w:cs="Arial"/>
          <w:szCs w:val="24"/>
        </w:rPr>
      </w:pPr>
    </w:p>
    <w:p w:rsidR="009D567C" w:rsidRDefault="009D567C" w:rsidP="00E85FF2">
      <w:pPr>
        <w:spacing w:line="360" w:lineRule="auto"/>
        <w:jc w:val="both"/>
        <w:rPr>
          <w:rFonts w:ascii="Arial" w:hAnsi="Arial" w:cs="Arial"/>
        </w:rPr>
      </w:pPr>
      <w:r w:rsidRPr="002B03E1">
        <w:rPr>
          <w:rFonts w:ascii="Arial" w:hAnsi="Arial" w:cs="Arial"/>
        </w:rPr>
        <w:t>The pur</w:t>
      </w:r>
      <w:r w:rsidR="00BB7256">
        <w:rPr>
          <w:rFonts w:ascii="Arial" w:hAnsi="Arial" w:cs="Arial"/>
        </w:rPr>
        <w:t xml:space="preserve">pose of this paper is to </w:t>
      </w:r>
      <w:r w:rsidR="00EA11D7">
        <w:rPr>
          <w:rFonts w:ascii="Arial" w:hAnsi="Arial" w:cs="Arial"/>
        </w:rPr>
        <w:t>inform the Board of Management on the breakdown</w:t>
      </w:r>
      <w:r w:rsidR="00BB7256">
        <w:rPr>
          <w:rFonts w:ascii="Arial" w:hAnsi="Arial" w:cs="Arial"/>
        </w:rPr>
        <w:t xml:space="preserve"> cost</w:t>
      </w:r>
      <w:r w:rsidR="001B0C51">
        <w:rPr>
          <w:rFonts w:ascii="Arial" w:hAnsi="Arial" w:cs="Arial"/>
        </w:rPr>
        <w:t xml:space="preserve"> </w:t>
      </w:r>
      <w:r w:rsidR="00EA11D7">
        <w:rPr>
          <w:rFonts w:ascii="Arial" w:hAnsi="Arial" w:cs="Arial"/>
        </w:rPr>
        <w:t>of</w:t>
      </w:r>
      <w:r w:rsidRPr="002B03E1">
        <w:rPr>
          <w:rFonts w:ascii="Arial" w:hAnsi="Arial" w:cs="Arial"/>
        </w:rPr>
        <w:t xml:space="preserve"> </w:t>
      </w:r>
      <w:r w:rsidR="00E85FF2" w:rsidRPr="00F26955">
        <w:rPr>
          <w:rFonts w:ascii="Arial" w:hAnsi="Arial" w:cs="Arial"/>
        </w:rPr>
        <w:t xml:space="preserve">Workshop </w:t>
      </w:r>
      <w:r w:rsidR="00E85FF2">
        <w:rPr>
          <w:rFonts w:ascii="Arial" w:hAnsi="Arial" w:cs="Arial"/>
        </w:rPr>
        <w:t>o</w:t>
      </w:r>
      <w:r w:rsidR="00E85FF2" w:rsidRPr="00F26955">
        <w:rPr>
          <w:rFonts w:ascii="Arial" w:hAnsi="Arial" w:cs="Arial"/>
        </w:rPr>
        <w:t>n Reviewing Tourism User Fee Using Good Regulatory Practices</w:t>
      </w:r>
      <w:r w:rsidR="00E85FF2">
        <w:rPr>
          <w:rFonts w:ascii="Arial" w:hAnsi="Arial" w:cs="Arial"/>
        </w:rPr>
        <w:t xml:space="preserve"> (GRP) scheduled for 4 states – Terengganu, Kelantan, Pahang and Johor </w:t>
      </w:r>
      <w:r w:rsidRPr="002B03E1">
        <w:rPr>
          <w:rFonts w:ascii="Arial" w:hAnsi="Arial" w:cs="Arial"/>
        </w:rPr>
        <w:t xml:space="preserve">using </w:t>
      </w:r>
      <w:r w:rsidR="00EA11D7">
        <w:rPr>
          <w:rFonts w:ascii="Arial" w:hAnsi="Arial" w:cs="Arial"/>
        </w:rPr>
        <w:t>SPN-Tourism</w:t>
      </w:r>
      <w:r w:rsidRPr="002B03E1">
        <w:rPr>
          <w:rFonts w:ascii="Arial" w:hAnsi="Arial" w:cs="Arial"/>
        </w:rPr>
        <w:t xml:space="preserve"> Budget.</w:t>
      </w:r>
    </w:p>
    <w:p w:rsidR="00DF3DDA" w:rsidRDefault="00DF3DDA" w:rsidP="00E85FF2">
      <w:pPr>
        <w:spacing w:line="360" w:lineRule="auto"/>
        <w:jc w:val="both"/>
        <w:rPr>
          <w:rFonts w:ascii="Arial" w:hAnsi="Arial" w:cs="Arial"/>
        </w:rPr>
      </w:pPr>
    </w:p>
    <w:p w:rsidR="00DF3DDA" w:rsidRPr="00EF6379" w:rsidRDefault="00DF3DDA" w:rsidP="00A301D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</w:rPr>
      </w:pPr>
      <w:r w:rsidRPr="00EF6379">
        <w:rPr>
          <w:rFonts w:ascii="Arial" w:hAnsi="Arial" w:cs="Arial"/>
          <w:b/>
        </w:rPr>
        <w:t>Background</w:t>
      </w:r>
    </w:p>
    <w:p w:rsidR="00585477" w:rsidRDefault="00585477" w:rsidP="00A301DD">
      <w:pPr>
        <w:spacing w:line="360" w:lineRule="auto"/>
        <w:rPr>
          <w:rFonts w:ascii="Arial" w:hAnsi="Arial" w:cs="Arial"/>
        </w:rPr>
      </w:pPr>
    </w:p>
    <w:p w:rsidR="007D1FFF" w:rsidRPr="001478C1" w:rsidRDefault="00585477" w:rsidP="007D1FFF">
      <w:pPr>
        <w:pStyle w:val="BodyText"/>
        <w:spacing w:before="154" w:line="360" w:lineRule="auto"/>
        <w:ind w:left="100" w:right="114"/>
        <w:jc w:val="both"/>
      </w:pPr>
      <w:r>
        <w:t>2.1</w:t>
      </w:r>
      <w:r w:rsidR="00733CAC">
        <w:tab/>
      </w:r>
      <w:r w:rsidR="007D1FFF" w:rsidRPr="001478C1">
        <w:rPr>
          <w:spacing w:val="-4"/>
        </w:rPr>
        <w:t xml:space="preserve">Tourism </w:t>
      </w:r>
      <w:r w:rsidR="007D1FFF" w:rsidRPr="001478C1">
        <w:t xml:space="preserve">sector will continue to be in the forefront of Malaysia’s economic development. </w:t>
      </w:r>
      <w:r w:rsidR="007D1FFF" w:rsidRPr="001478C1">
        <w:rPr>
          <w:spacing w:val="-4"/>
        </w:rPr>
        <w:t xml:space="preserve">This </w:t>
      </w:r>
      <w:r w:rsidR="007D1FFF" w:rsidRPr="001478C1">
        <w:t xml:space="preserve">sustainable and high-yield sector will continue to drive Malaysia’s </w:t>
      </w:r>
      <w:r w:rsidR="007D1FFF" w:rsidRPr="001478C1">
        <w:rPr>
          <w:spacing w:val="-3"/>
        </w:rPr>
        <w:t xml:space="preserve">economy, </w:t>
      </w:r>
      <w:r w:rsidR="007D1FFF" w:rsidRPr="001478C1">
        <w:t>providing income, job   opportunities   and   Tourism   Infrastructure   Development.   Malaysian   Inbound Tourism Association</w:t>
      </w:r>
      <w:r w:rsidR="007D1FFF" w:rsidRPr="001478C1">
        <w:rPr>
          <w:spacing w:val="34"/>
        </w:rPr>
        <w:t xml:space="preserve"> </w:t>
      </w:r>
      <w:r w:rsidR="007D1FFF" w:rsidRPr="001478C1">
        <w:rPr>
          <w:spacing w:val="-3"/>
        </w:rPr>
        <w:t>(MITA)</w:t>
      </w:r>
      <w:r w:rsidR="007D1FFF" w:rsidRPr="001478C1">
        <w:rPr>
          <w:spacing w:val="35"/>
        </w:rPr>
        <w:t xml:space="preserve"> </w:t>
      </w:r>
      <w:r w:rsidR="007D1FFF" w:rsidRPr="001478C1">
        <w:t>has</w:t>
      </w:r>
      <w:r w:rsidR="007D1FFF" w:rsidRPr="001478C1">
        <w:rPr>
          <w:spacing w:val="35"/>
        </w:rPr>
        <w:t xml:space="preserve"> </w:t>
      </w:r>
      <w:r w:rsidR="007D1FFF" w:rsidRPr="001478C1">
        <w:t>been</w:t>
      </w:r>
      <w:r w:rsidR="007D1FFF" w:rsidRPr="001478C1">
        <w:rPr>
          <w:spacing w:val="43"/>
        </w:rPr>
        <w:t xml:space="preserve"> </w:t>
      </w:r>
      <w:r w:rsidR="007D1FFF" w:rsidRPr="001478C1">
        <w:t>part</w:t>
      </w:r>
      <w:r w:rsidR="007D1FFF" w:rsidRPr="001478C1">
        <w:rPr>
          <w:spacing w:val="35"/>
        </w:rPr>
        <w:t xml:space="preserve"> </w:t>
      </w:r>
      <w:r w:rsidR="007D1FFF" w:rsidRPr="001478C1">
        <w:t>of</w:t>
      </w:r>
      <w:r w:rsidR="007D1FFF" w:rsidRPr="001478C1">
        <w:rPr>
          <w:spacing w:val="35"/>
        </w:rPr>
        <w:t xml:space="preserve"> </w:t>
      </w:r>
      <w:r w:rsidR="007D1FFF" w:rsidRPr="001478C1">
        <w:t>Malaysia’s</w:t>
      </w:r>
      <w:r w:rsidR="007D1FFF" w:rsidRPr="001478C1">
        <w:rPr>
          <w:spacing w:val="35"/>
        </w:rPr>
        <w:t xml:space="preserve"> </w:t>
      </w:r>
      <w:r w:rsidR="007D1FFF" w:rsidRPr="001478C1">
        <w:t>Inbound</w:t>
      </w:r>
      <w:r w:rsidR="007D1FFF" w:rsidRPr="001478C1">
        <w:rPr>
          <w:spacing w:val="31"/>
        </w:rPr>
        <w:t xml:space="preserve"> </w:t>
      </w:r>
      <w:r w:rsidR="007D1FFF" w:rsidRPr="001478C1">
        <w:rPr>
          <w:spacing w:val="-4"/>
        </w:rPr>
        <w:t>Tourism</w:t>
      </w:r>
      <w:r w:rsidR="007D1FFF" w:rsidRPr="001478C1">
        <w:rPr>
          <w:spacing w:val="35"/>
        </w:rPr>
        <w:t xml:space="preserve"> </w:t>
      </w:r>
      <w:r w:rsidR="007D1FFF" w:rsidRPr="001478C1">
        <w:t>business</w:t>
      </w:r>
      <w:r w:rsidR="007D1FFF" w:rsidRPr="001478C1">
        <w:rPr>
          <w:spacing w:val="35"/>
        </w:rPr>
        <w:t xml:space="preserve"> </w:t>
      </w:r>
      <w:r w:rsidR="007D1FFF" w:rsidRPr="001478C1">
        <w:t>booster</w:t>
      </w:r>
      <w:r w:rsidR="007D1FFF" w:rsidRPr="001478C1">
        <w:rPr>
          <w:spacing w:val="35"/>
        </w:rPr>
        <w:t xml:space="preserve"> </w:t>
      </w:r>
      <w:r w:rsidR="007D1FFF" w:rsidRPr="001478C1">
        <w:t>in line</w:t>
      </w:r>
      <w:r w:rsidR="007D1FFF" w:rsidRPr="001478C1">
        <w:rPr>
          <w:spacing w:val="35"/>
        </w:rPr>
        <w:t xml:space="preserve"> </w:t>
      </w:r>
      <w:r w:rsidR="007D1FFF" w:rsidRPr="001478C1">
        <w:t xml:space="preserve">with Malaysia </w:t>
      </w:r>
      <w:r w:rsidR="007D1FFF" w:rsidRPr="001478C1">
        <w:rPr>
          <w:spacing w:val="-4"/>
        </w:rPr>
        <w:t xml:space="preserve">Tourism </w:t>
      </w:r>
      <w:r w:rsidR="007D1FFF" w:rsidRPr="001478C1">
        <w:t>Transformation Program (MTTP) under National Key Economy Area (NKEA) transmission plan</w:t>
      </w:r>
    </w:p>
    <w:p w:rsidR="007D1FFF" w:rsidRPr="001478C1" w:rsidRDefault="007D1FFF" w:rsidP="007D1FFF">
      <w:pPr>
        <w:pStyle w:val="BodyText"/>
        <w:spacing w:before="7"/>
      </w:pPr>
    </w:p>
    <w:p w:rsidR="007D1FFF" w:rsidRPr="001478C1" w:rsidRDefault="001478C1" w:rsidP="007D1FFF">
      <w:pPr>
        <w:pStyle w:val="BodyText"/>
        <w:spacing w:line="336" w:lineRule="auto"/>
        <w:ind w:left="100" w:right="114"/>
        <w:jc w:val="both"/>
      </w:pPr>
      <w:r w:rsidRPr="001478C1">
        <w:t>2.2</w:t>
      </w:r>
      <w:r w:rsidRPr="001478C1">
        <w:tab/>
      </w:r>
      <w:r w:rsidR="007D1FFF" w:rsidRPr="001478C1">
        <w:t xml:space="preserve">The government has set the target of 2020:36:168. That is in the year 2020, Malaysia will receive 36 million tourist arrivals and RM168 billion in tourist receipts. One of the common enablers to ensure successful implementation of the </w:t>
      </w:r>
      <w:r w:rsidR="007D1FFF" w:rsidRPr="001478C1">
        <w:rPr>
          <w:spacing w:val="-4"/>
        </w:rPr>
        <w:t xml:space="preserve">Tourism </w:t>
      </w:r>
      <w:r w:rsidR="007D1FFF" w:rsidRPr="001478C1">
        <w:t xml:space="preserve">chapter of the Economy Transformation Program (ETP) is to produce qualified, skilled and effective inbound tours operators, influencers, </w:t>
      </w:r>
      <w:r w:rsidR="007D1FFF" w:rsidRPr="001478C1">
        <w:rPr>
          <w:spacing w:val="-3"/>
        </w:rPr>
        <w:t xml:space="preserve">host </w:t>
      </w:r>
      <w:r w:rsidR="007D1FFF" w:rsidRPr="001478C1">
        <w:t xml:space="preserve">operators and </w:t>
      </w:r>
      <w:proofErr w:type="gramStart"/>
      <w:r w:rsidR="007D1FFF" w:rsidRPr="001478C1">
        <w:t>workforces</w:t>
      </w:r>
      <w:proofErr w:type="gramEnd"/>
      <w:r w:rsidR="007D1FFF" w:rsidRPr="001478C1">
        <w:t xml:space="preserve"> personnel in the tourism</w:t>
      </w:r>
      <w:r w:rsidR="007D1FFF" w:rsidRPr="001478C1">
        <w:rPr>
          <w:spacing w:val="-4"/>
        </w:rPr>
        <w:t xml:space="preserve"> </w:t>
      </w:r>
      <w:r w:rsidR="007D1FFF" w:rsidRPr="001478C1">
        <w:t>industry.</w:t>
      </w:r>
    </w:p>
    <w:p w:rsidR="007D1FFF" w:rsidRPr="001478C1" w:rsidRDefault="007D1FFF" w:rsidP="007D1FFF">
      <w:pPr>
        <w:pStyle w:val="BodyText"/>
        <w:spacing w:before="3"/>
      </w:pPr>
    </w:p>
    <w:p w:rsidR="005331B8" w:rsidRDefault="001478C1" w:rsidP="005331B8">
      <w:pPr>
        <w:spacing w:line="360" w:lineRule="auto"/>
        <w:jc w:val="both"/>
        <w:rPr>
          <w:rFonts w:ascii="Arial" w:hAnsi="Arial" w:cs="Arial"/>
        </w:rPr>
      </w:pPr>
      <w:r w:rsidRPr="001478C1">
        <w:rPr>
          <w:rFonts w:ascii="Arial" w:hAnsi="Arial" w:cs="Arial"/>
        </w:rPr>
        <w:t>2.3</w:t>
      </w:r>
      <w:r w:rsidRPr="001478C1">
        <w:rPr>
          <w:rFonts w:ascii="Arial" w:hAnsi="Arial" w:cs="Arial"/>
        </w:rPr>
        <w:tab/>
      </w:r>
      <w:r w:rsidR="00E85FF2" w:rsidRPr="00D571E7">
        <w:rPr>
          <w:rFonts w:ascii="Arial" w:hAnsi="Arial" w:cs="Arial"/>
        </w:rPr>
        <w:t xml:space="preserve">The primary objective of the </w:t>
      </w:r>
      <w:r w:rsidR="00E85FF2">
        <w:rPr>
          <w:rFonts w:ascii="Arial" w:hAnsi="Arial" w:cs="Arial"/>
        </w:rPr>
        <w:t>workshop</w:t>
      </w:r>
      <w:r w:rsidR="00E85FF2" w:rsidRPr="00D571E7">
        <w:rPr>
          <w:rFonts w:ascii="Arial" w:hAnsi="Arial" w:cs="Arial"/>
        </w:rPr>
        <w:t xml:space="preserve"> is to </w:t>
      </w:r>
      <w:r w:rsidR="00E85FF2">
        <w:rPr>
          <w:rFonts w:ascii="Arial" w:hAnsi="Arial" w:cs="Arial"/>
        </w:rPr>
        <w:t>provide knowledge and develop skills for the tourism product owners and regulators on how to review pricing by using good regulatory practices.</w:t>
      </w:r>
      <w:r w:rsidR="005331B8">
        <w:rPr>
          <w:rFonts w:ascii="Arial" w:hAnsi="Arial" w:cs="Arial"/>
        </w:rPr>
        <w:t xml:space="preserve"> It also help</w:t>
      </w:r>
      <w:r w:rsidR="00CB398F">
        <w:rPr>
          <w:rFonts w:ascii="Arial" w:hAnsi="Arial" w:cs="Arial"/>
        </w:rPr>
        <w:t>s</w:t>
      </w:r>
      <w:r w:rsidR="005331B8">
        <w:rPr>
          <w:rFonts w:ascii="Arial" w:hAnsi="Arial" w:cs="Arial"/>
        </w:rPr>
        <w:t xml:space="preserve"> </w:t>
      </w:r>
      <w:r w:rsidR="00CB398F">
        <w:rPr>
          <w:rFonts w:ascii="Arial" w:hAnsi="Arial" w:cs="Arial"/>
        </w:rPr>
        <w:t xml:space="preserve">the tourism players to identify opportunities to enhance the values/services of tourism products. The Workshop </w:t>
      </w:r>
      <w:r w:rsidR="00CB398F" w:rsidRPr="001478C1">
        <w:rPr>
          <w:rFonts w:ascii="Arial" w:hAnsi="Arial" w:cs="Arial"/>
        </w:rPr>
        <w:t xml:space="preserve">will also address the concerns addressed in the Malaysia Productivity Blueprint (MPB) as outlined in the following initiatives: </w:t>
      </w:r>
      <w:r w:rsidR="00CB398F" w:rsidRPr="001478C1">
        <w:rPr>
          <w:rFonts w:ascii="Arial" w:hAnsi="Arial" w:cs="Arial"/>
          <w:bCs/>
        </w:rPr>
        <w:t>T3: Product owners to review pricing system of sites</w:t>
      </w:r>
    </w:p>
    <w:p w:rsidR="005331B8" w:rsidRPr="007B55B4" w:rsidRDefault="005331B8" w:rsidP="005331B8">
      <w:pPr>
        <w:spacing w:line="360" w:lineRule="auto"/>
        <w:jc w:val="both"/>
        <w:rPr>
          <w:rFonts w:ascii="Arial" w:hAnsi="Arial" w:cs="Arial"/>
        </w:rPr>
      </w:pPr>
    </w:p>
    <w:p w:rsidR="000B2F0A" w:rsidRPr="00D47161" w:rsidRDefault="000B2F0A" w:rsidP="00D47161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b/>
        </w:rPr>
      </w:pPr>
      <w:r w:rsidRPr="00D47161">
        <w:rPr>
          <w:rFonts w:ascii="Arial" w:hAnsi="Arial" w:cs="Arial"/>
          <w:b/>
        </w:rPr>
        <w:t>Estimated Cost</w:t>
      </w:r>
      <w:r w:rsidR="0078621A">
        <w:rPr>
          <w:rFonts w:ascii="Arial" w:hAnsi="Arial" w:cs="Arial"/>
          <w:b/>
        </w:rPr>
        <w:t xml:space="preserve"> (For One Workshop)</w:t>
      </w:r>
    </w:p>
    <w:p w:rsidR="00D47161" w:rsidRDefault="00D47161" w:rsidP="00D47161">
      <w:pPr>
        <w:pStyle w:val="ListParagraph"/>
        <w:spacing w:line="360" w:lineRule="auto"/>
        <w:rPr>
          <w:rFonts w:ascii="Arial" w:hAnsi="Arial" w:cs="Arial"/>
          <w:b/>
        </w:rPr>
      </w:pPr>
    </w:p>
    <w:tbl>
      <w:tblPr>
        <w:tblStyle w:val="TableGrid"/>
        <w:tblW w:w="8816" w:type="dxa"/>
        <w:tblInd w:w="-1" w:type="dxa"/>
        <w:tblLook w:val="04A0" w:firstRow="1" w:lastRow="0" w:firstColumn="1" w:lastColumn="0" w:noHBand="0" w:noVBand="1"/>
      </w:tblPr>
      <w:tblGrid>
        <w:gridCol w:w="603"/>
        <w:gridCol w:w="2196"/>
        <w:gridCol w:w="2201"/>
        <w:gridCol w:w="1907"/>
        <w:gridCol w:w="1909"/>
      </w:tblGrid>
      <w:tr w:rsidR="0078621A" w:rsidRPr="00D47161" w:rsidTr="0078621A">
        <w:tc>
          <w:tcPr>
            <w:tcW w:w="603" w:type="dxa"/>
          </w:tcPr>
          <w:p w:rsidR="0078621A" w:rsidRPr="00D47161" w:rsidRDefault="0078621A" w:rsidP="0078621A">
            <w:pPr>
              <w:jc w:val="center"/>
              <w:rPr>
                <w:rFonts w:ascii="Arial" w:hAnsi="Arial" w:cs="Arial"/>
                <w:b/>
              </w:rPr>
            </w:pPr>
            <w:r w:rsidRPr="00D47161"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2196" w:type="dxa"/>
          </w:tcPr>
          <w:p w:rsidR="0078621A" w:rsidRPr="00D47161" w:rsidRDefault="0078621A" w:rsidP="0078621A">
            <w:pPr>
              <w:jc w:val="center"/>
              <w:rPr>
                <w:rFonts w:ascii="Arial" w:hAnsi="Arial" w:cs="Arial"/>
                <w:b/>
              </w:rPr>
            </w:pPr>
            <w:r w:rsidRPr="00D47161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2201" w:type="dxa"/>
          </w:tcPr>
          <w:p w:rsidR="0078621A" w:rsidRDefault="0078621A" w:rsidP="0078621A">
            <w:pPr>
              <w:jc w:val="center"/>
              <w:rPr>
                <w:rFonts w:ascii="Arial" w:hAnsi="Arial" w:cs="Arial"/>
                <w:b/>
              </w:rPr>
            </w:pPr>
            <w:r w:rsidRPr="00D47161">
              <w:rPr>
                <w:rFonts w:ascii="Arial" w:hAnsi="Arial" w:cs="Arial"/>
                <w:b/>
              </w:rPr>
              <w:t>Details</w:t>
            </w:r>
          </w:p>
          <w:p w:rsidR="0078621A" w:rsidRPr="00D47161" w:rsidRDefault="0078621A" w:rsidP="0078621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7" w:type="dxa"/>
          </w:tcPr>
          <w:p w:rsidR="0078621A" w:rsidRDefault="0078621A" w:rsidP="0078621A">
            <w:pPr>
              <w:jc w:val="center"/>
              <w:rPr>
                <w:rFonts w:ascii="Arial" w:hAnsi="Arial" w:cs="Arial"/>
                <w:b/>
              </w:rPr>
            </w:pPr>
            <w:r w:rsidRPr="00D47161">
              <w:rPr>
                <w:rFonts w:ascii="Arial" w:hAnsi="Arial" w:cs="Arial"/>
                <w:b/>
              </w:rPr>
              <w:t>Estimated Cost</w:t>
            </w:r>
          </w:p>
          <w:p w:rsidR="0078621A" w:rsidRPr="00D47161" w:rsidRDefault="0078621A" w:rsidP="0078621A">
            <w:pPr>
              <w:jc w:val="center"/>
              <w:rPr>
                <w:rFonts w:ascii="Arial" w:hAnsi="Arial" w:cs="Arial"/>
                <w:b/>
              </w:rPr>
            </w:pPr>
            <w:r w:rsidRPr="00D47161">
              <w:rPr>
                <w:rFonts w:ascii="Arial" w:hAnsi="Arial" w:cs="Arial"/>
                <w:b/>
              </w:rPr>
              <w:t>(RM)</w:t>
            </w:r>
          </w:p>
        </w:tc>
        <w:tc>
          <w:tcPr>
            <w:tcW w:w="1909" w:type="dxa"/>
          </w:tcPr>
          <w:p w:rsidR="0078621A" w:rsidRDefault="0078621A" w:rsidP="0078621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 Workshops</w:t>
            </w:r>
          </w:p>
          <w:p w:rsidR="0078621A" w:rsidRPr="00D47161" w:rsidRDefault="0078621A" w:rsidP="0078621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(Terengganu, Kelantan, Pahang, Johor)</w:t>
            </w:r>
          </w:p>
        </w:tc>
      </w:tr>
      <w:tr w:rsidR="0078621A" w:rsidRPr="00D47161" w:rsidTr="0078621A">
        <w:tc>
          <w:tcPr>
            <w:tcW w:w="603" w:type="dxa"/>
          </w:tcPr>
          <w:p w:rsidR="0078621A" w:rsidRPr="00D47161" w:rsidRDefault="0078621A" w:rsidP="0078621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96" w:type="dxa"/>
          </w:tcPr>
          <w:p w:rsidR="0078621A" w:rsidRPr="00D47161" w:rsidRDefault="0078621A" w:rsidP="0078621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08" w:type="dxa"/>
            <w:gridSpan w:val="2"/>
          </w:tcPr>
          <w:p w:rsidR="0078621A" w:rsidRPr="00D47161" w:rsidRDefault="0078621A" w:rsidP="0078621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 ONE WORKSHOP</w:t>
            </w:r>
          </w:p>
        </w:tc>
        <w:tc>
          <w:tcPr>
            <w:tcW w:w="1909" w:type="dxa"/>
            <w:vMerge w:val="restart"/>
          </w:tcPr>
          <w:p w:rsidR="0078621A" w:rsidRPr="00D47161" w:rsidRDefault="0078621A" w:rsidP="007F0481">
            <w:pPr>
              <w:rPr>
                <w:rFonts w:ascii="Arial" w:hAnsi="Arial" w:cs="Arial"/>
                <w:b/>
              </w:rPr>
            </w:pPr>
          </w:p>
        </w:tc>
      </w:tr>
      <w:tr w:rsidR="0078621A" w:rsidRPr="00D47161" w:rsidTr="0078621A">
        <w:tc>
          <w:tcPr>
            <w:tcW w:w="603" w:type="dxa"/>
          </w:tcPr>
          <w:p w:rsidR="0078621A" w:rsidRPr="00D47161" w:rsidRDefault="0078621A" w:rsidP="007F0481">
            <w:pPr>
              <w:rPr>
                <w:rFonts w:ascii="Arial" w:hAnsi="Arial" w:cs="Arial"/>
              </w:rPr>
            </w:pPr>
            <w:r w:rsidRPr="00D47161">
              <w:rPr>
                <w:rFonts w:ascii="Arial" w:hAnsi="Arial" w:cs="Arial"/>
              </w:rPr>
              <w:t>1.</w:t>
            </w:r>
          </w:p>
        </w:tc>
        <w:tc>
          <w:tcPr>
            <w:tcW w:w="2196" w:type="dxa"/>
          </w:tcPr>
          <w:p w:rsidR="0078621A" w:rsidRPr="00D47161" w:rsidRDefault="0078621A" w:rsidP="007F0481">
            <w:pPr>
              <w:rPr>
                <w:rFonts w:ascii="Arial" w:hAnsi="Arial" w:cs="Arial"/>
              </w:rPr>
            </w:pPr>
            <w:r w:rsidRPr="00D47161">
              <w:rPr>
                <w:rFonts w:ascii="Arial" w:hAnsi="Arial" w:cs="Arial"/>
              </w:rPr>
              <w:t>Meeting Package</w:t>
            </w:r>
          </w:p>
        </w:tc>
        <w:tc>
          <w:tcPr>
            <w:tcW w:w="2201" w:type="dxa"/>
          </w:tcPr>
          <w:p w:rsidR="0078621A" w:rsidRPr="00D47161" w:rsidRDefault="0078621A" w:rsidP="007F0481">
            <w:pPr>
              <w:rPr>
                <w:rFonts w:ascii="Arial" w:hAnsi="Arial" w:cs="Arial"/>
              </w:rPr>
            </w:pPr>
            <w:r w:rsidRPr="00D47161">
              <w:rPr>
                <w:rFonts w:ascii="Arial" w:hAnsi="Arial" w:cs="Arial"/>
              </w:rPr>
              <w:t>RM2</w:t>
            </w:r>
            <w:r>
              <w:rPr>
                <w:rFonts w:ascii="Arial" w:hAnsi="Arial" w:cs="Arial"/>
              </w:rPr>
              <w:t>5</w:t>
            </w:r>
            <w:r w:rsidRPr="00D47161">
              <w:rPr>
                <w:rFonts w:ascii="Arial" w:hAnsi="Arial" w:cs="Arial"/>
              </w:rPr>
              <w:t>0/day/</w:t>
            </w:r>
            <w:proofErr w:type="spellStart"/>
            <w:r w:rsidRPr="00D47161">
              <w:rPr>
                <w:rFonts w:ascii="Arial" w:hAnsi="Arial" w:cs="Arial"/>
              </w:rPr>
              <w:t>pax</w:t>
            </w:r>
            <w:proofErr w:type="spellEnd"/>
            <w:r w:rsidRPr="00D47161">
              <w:rPr>
                <w:rFonts w:ascii="Arial" w:hAnsi="Arial" w:cs="Arial"/>
              </w:rPr>
              <w:t xml:space="preserve"> x </w:t>
            </w:r>
            <w:r>
              <w:rPr>
                <w:rFonts w:ascii="Arial" w:hAnsi="Arial" w:cs="Arial"/>
              </w:rPr>
              <w:t xml:space="preserve">25 </w:t>
            </w:r>
            <w:proofErr w:type="spellStart"/>
            <w:r w:rsidRPr="00D47161">
              <w:rPr>
                <w:rFonts w:ascii="Arial" w:hAnsi="Arial" w:cs="Arial"/>
              </w:rPr>
              <w:t>pax</w:t>
            </w:r>
            <w:proofErr w:type="spellEnd"/>
            <w:r w:rsidRPr="00D47161">
              <w:rPr>
                <w:rFonts w:ascii="Arial" w:hAnsi="Arial" w:cs="Arial"/>
              </w:rPr>
              <w:t xml:space="preserve"> x </w:t>
            </w:r>
            <w:r>
              <w:rPr>
                <w:rFonts w:ascii="Arial" w:hAnsi="Arial" w:cs="Arial"/>
              </w:rPr>
              <w:t>2</w:t>
            </w:r>
            <w:r w:rsidRPr="00D47161">
              <w:rPr>
                <w:rFonts w:ascii="Arial" w:hAnsi="Arial" w:cs="Arial"/>
              </w:rPr>
              <w:t xml:space="preserve"> days</w:t>
            </w:r>
          </w:p>
        </w:tc>
        <w:tc>
          <w:tcPr>
            <w:tcW w:w="1907" w:type="dxa"/>
          </w:tcPr>
          <w:p w:rsidR="0078621A" w:rsidRPr="00D47161" w:rsidRDefault="0078621A" w:rsidP="007F048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12,500</w:t>
            </w:r>
            <w:r w:rsidRPr="00D47161">
              <w:rPr>
                <w:rFonts w:ascii="Arial" w:hAnsi="Arial" w:cs="Arial"/>
              </w:rPr>
              <w:t>.00</w:t>
            </w:r>
          </w:p>
        </w:tc>
        <w:tc>
          <w:tcPr>
            <w:tcW w:w="1909" w:type="dxa"/>
            <w:vMerge/>
          </w:tcPr>
          <w:p w:rsidR="0078621A" w:rsidRDefault="0078621A" w:rsidP="007F0481">
            <w:pPr>
              <w:jc w:val="right"/>
              <w:rPr>
                <w:rFonts w:ascii="Arial" w:hAnsi="Arial" w:cs="Arial"/>
              </w:rPr>
            </w:pPr>
          </w:p>
        </w:tc>
      </w:tr>
      <w:tr w:rsidR="0078621A" w:rsidRPr="00D47161" w:rsidTr="0078621A">
        <w:tc>
          <w:tcPr>
            <w:tcW w:w="603" w:type="dxa"/>
          </w:tcPr>
          <w:p w:rsidR="0078621A" w:rsidRPr="00D47161" w:rsidRDefault="0078621A" w:rsidP="007F0481">
            <w:pPr>
              <w:rPr>
                <w:rFonts w:ascii="Arial" w:hAnsi="Arial" w:cs="Arial"/>
              </w:rPr>
            </w:pPr>
            <w:r w:rsidRPr="00D47161">
              <w:rPr>
                <w:rFonts w:ascii="Arial" w:hAnsi="Arial" w:cs="Arial"/>
              </w:rPr>
              <w:t>2.</w:t>
            </w:r>
          </w:p>
        </w:tc>
        <w:tc>
          <w:tcPr>
            <w:tcW w:w="2196" w:type="dxa"/>
          </w:tcPr>
          <w:p w:rsidR="0078621A" w:rsidRPr="00D47161" w:rsidRDefault="0078621A" w:rsidP="007F0481">
            <w:pPr>
              <w:rPr>
                <w:rFonts w:ascii="Arial" w:hAnsi="Arial" w:cs="Arial"/>
              </w:rPr>
            </w:pPr>
            <w:r w:rsidRPr="00D47161">
              <w:rPr>
                <w:rFonts w:ascii="Arial" w:hAnsi="Arial" w:cs="Arial"/>
              </w:rPr>
              <w:t>Accommodation</w:t>
            </w:r>
          </w:p>
        </w:tc>
        <w:tc>
          <w:tcPr>
            <w:tcW w:w="2201" w:type="dxa"/>
          </w:tcPr>
          <w:p w:rsidR="0078621A" w:rsidRPr="00D47161" w:rsidRDefault="0078621A" w:rsidP="007F0481">
            <w:pPr>
              <w:rPr>
                <w:rFonts w:ascii="Arial" w:hAnsi="Arial" w:cs="Arial"/>
              </w:rPr>
            </w:pPr>
            <w:r w:rsidRPr="00D47161">
              <w:rPr>
                <w:rFonts w:ascii="Arial" w:hAnsi="Arial" w:cs="Arial"/>
              </w:rPr>
              <w:t>RM</w:t>
            </w:r>
            <w:r w:rsidR="000A1512">
              <w:rPr>
                <w:rFonts w:ascii="Arial" w:hAnsi="Arial" w:cs="Arial"/>
              </w:rPr>
              <w:t>22</w:t>
            </w:r>
            <w:r w:rsidRPr="00D47161">
              <w:rPr>
                <w:rFonts w:ascii="Arial" w:hAnsi="Arial" w:cs="Arial"/>
              </w:rPr>
              <w:t xml:space="preserve">0/night/room x 5 rooms x </w:t>
            </w:r>
            <w:r>
              <w:rPr>
                <w:rFonts w:ascii="Arial" w:hAnsi="Arial" w:cs="Arial"/>
              </w:rPr>
              <w:t xml:space="preserve">2 </w:t>
            </w:r>
            <w:r w:rsidRPr="00D47161">
              <w:rPr>
                <w:rFonts w:ascii="Arial" w:hAnsi="Arial" w:cs="Arial"/>
              </w:rPr>
              <w:t>nights</w:t>
            </w:r>
          </w:p>
        </w:tc>
        <w:tc>
          <w:tcPr>
            <w:tcW w:w="1907" w:type="dxa"/>
          </w:tcPr>
          <w:p w:rsidR="0078621A" w:rsidRPr="00D47161" w:rsidRDefault="000A1512" w:rsidP="007F048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2,200</w:t>
            </w:r>
            <w:r w:rsidR="0078621A" w:rsidRPr="00D47161">
              <w:rPr>
                <w:rFonts w:ascii="Arial" w:hAnsi="Arial" w:cs="Arial"/>
              </w:rPr>
              <w:t>.00</w:t>
            </w:r>
          </w:p>
        </w:tc>
        <w:tc>
          <w:tcPr>
            <w:tcW w:w="1909" w:type="dxa"/>
            <w:vMerge/>
          </w:tcPr>
          <w:p w:rsidR="0078621A" w:rsidRDefault="0078621A" w:rsidP="007F0481">
            <w:pPr>
              <w:jc w:val="right"/>
              <w:rPr>
                <w:rFonts w:ascii="Arial" w:hAnsi="Arial" w:cs="Arial"/>
              </w:rPr>
            </w:pPr>
          </w:p>
        </w:tc>
      </w:tr>
      <w:tr w:rsidR="0078621A" w:rsidRPr="00D47161" w:rsidTr="0078621A">
        <w:tc>
          <w:tcPr>
            <w:tcW w:w="603" w:type="dxa"/>
          </w:tcPr>
          <w:p w:rsidR="0078621A" w:rsidRPr="00D47161" w:rsidRDefault="0078621A" w:rsidP="007F0481">
            <w:pPr>
              <w:rPr>
                <w:rFonts w:ascii="Arial" w:hAnsi="Arial" w:cs="Arial"/>
              </w:rPr>
            </w:pPr>
            <w:r w:rsidRPr="00D47161">
              <w:rPr>
                <w:rFonts w:ascii="Arial" w:hAnsi="Arial" w:cs="Arial"/>
              </w:rPr>
              <w:t>3.</w:t>
            </w:r>
          </w:p>
        </w:tc>
        <w:tc>
          <w:tcPr>
            <w:tcW w:w="2196" w:type="dxa"/>
          </w:tcPr>
          <w:p w:rsidR="0078621A" w:rsidRPr="00D47161" w:rsidRDefault="0078621A" w:rsidP="007F0481">
            <w:pPr>
              <w:rPr>
                <w:rFonts w:ascii="Arial" w:hAnsi="Arial" w:cs="Arial"/>
              </w:rPr>
            </w:pPr>
            <w:r w:rsidRPr="00D47161">
              <w:rPr>
                <w:rFonts w:ascii="Arial" w:hAnsi="Arial" w:cs="Arial"/>
              </w:rPr>
              <w:t>Head Facilitator Fees</w:t>
            </w:r>
          </w:p>
        </w:tc>
        <w:tc>
          <w:tcPr>
            <w:tcW w:w="2201" w:type="dxa"/>
          </w:tcPr>
          <w:p w:rsidR="0078621A" w:rsidRPr="00D47161" w:rsidRDefault="0078621A" w:rsidP="007F0481">
            <w:pPr>
              <w:rPr>
                <w:rFonts w:ascii="Arial" w:hAnsi="Arial" w:cs="Arial"/>
              </w:rPr>
            </w:pPr>
            <w:r w:rsidRPr="00D47161">
              <w:rPr>
                <w:rFonts w:ascii="Arial" w:hAnsi="Arial" w:cs="Arial"/>
              </w:rPr>
              <w:t>RM2,</w:t>
            </w:r>
            <w:r>
              <w:rPr>
                <w:rFonts w:ascii="Arial" w:hAnsi="Arial" w:cs="Arial"/>
              </w:rPr>
              <w:t>3</w:t>
            </w:r>
            <w:r w:rsidRPr="00D47161">
              <w:rPr>
                <w:rFonts w:ascii="Arial" w:hAnsi="Arial" w:cs="Arial"/>
              </w:rPr>
              <w:t xml:space="preserve">00/day x </w:t>
            </w:r>
            <w:r>
              <w:rPr>
                <w:rFonts w:ascii="Arial" w:hAnsi="Arial" w:cs="Arial"/>
              </w:rPr>
              <w:t>3</w:t>
            </w:r>
            <w:r w:rsidRPr="00D47161">
              <w:rPr>
                <w:rFonts w:ascii="Arial" w:hAnsi="Arial" w:cs="Arial"/>
              </w:rPr>
              <w:t xml:space="preserve"> days</w:t>
            </w:r>
          </w:p>
        </w:tc>
        <w:tc>
          <w:tcPr>
            <w:tcW w:w="1907" w:type="dxa"/>
          </w:tcPr>
          <w:p w:rsidR="0078621A" w:rsidRPr="00D47161" w:rsidRDefault="0078621A" w:rsidP="007F048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6,900</w:t>
            </w:r>
            <w:r w:rsidRPr="00D47161">
              <w:rPr>
                <w:rFonts w:ascii="Arial" w:hAnsi="Arial" w:cs="Arial"/>
              </w:rPr>
              <w:t>.00</w:t>
            </w:r>
          </w:p>
        </w:tc>
        <w:tc>
          <w:tcPr>
            <w:tcW w:w="1909" w:type="dxa"/>
            <w:vMerge/>
          </w:tcPr>
          <w:p w:rsidR="0078621A" w:rsidRDefault="0078621A" w:rsidP="007F0481">
            <w:pPr>
              <w:jc w:val="right"/>
              <w:rPr>
                <w:rFonts w:ascii="Arial" w:hAnsi="Arial" w:cs="Arial"/>
              </w:rPr>
            </w:pPr>
          </w:p>
        </w:tc>
      </w:tr>
      <w:tr w:rsidR="0078621A" w:rsidRPr="00D47161" w:rsidTr="0078621A">
        <w:tc>
          <w:tcPr>
            <w:tcW w:w="603" w:type="dxa"/>
          </w:tcPr>
          <w:p w:rsidR="0078621A" w:rsidRPr="00D47161" w:rsidRDefault="0078621A" w:rsidP="00CB39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196" w:type="dxa"/>
          </w:tcPr>
          <w:p w:rsidR="0078621A" w:rsidRPr="00D47161" w:rsidRDefault="0078621A" w:rsidP="00CB39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 Material</w:t>
            </w:r>
          </w:p>
        </w:tc>
        <w:tc>
          <w:tcPr>
            <w:tcW w:w="2201" w:type="dxa"/>
          </w:tcPr>
          <w:p w:rsidR="0078621A" w:rsidRPr="00D47161" w:rsidRDefault="0078621A" w:rsidP="00CB398F">
            <w:pPr>
              <w:rPr>
                <w:rFonts w:ascii="Arial" w:hAnsi="Arial" w:cs="Arial"/>
              </w:rPr>
            </w:pPr>
          </w:p>
        </w:tc>
        <w:tc>
          <w:tcPr>
            <w:tcW w:w="1907" w:type="dxa"/>
          </w:tcPr>
          <w:p w:rsidR="0078621A" w:rsidRPr="00D47161" w:rsidRDefault="0078621A" w:rsidP="00CB398F">
            <w:pPr>
              <w:jc w:val="right"/>
              <w:rPr>
                <w:rFonts w:ascii="Arial" w:hAnsi="Arial" w:cs="Arial"/>
              </w:rPr>
            </w:pPr>
            <w:r w:rsidRPr="00D47161">
              <w:rPr>
                <w:rFonts w:ascii="Arial" w:hAnsi="Arial" w:cs="Arial"/>
              </w:rPr>
              <w:t>5,000.00</w:t>
            </w:r>
          </w:p>
        </w:tc>
        <w:tc>
          <w:tcPr>
            <w:tcW w:w="1909" w:type="dxa"/>
            <w:vMerge/>
          </w:tcPr>
          <w:p w:rsidR="0078621A" w:rsidRPr="00D47161" w:rsidRDefault="0078621A" w:rsidP="00CB398F">
            <w:pPr>
              <w:jc w:val="right"/>
              <w:rPr>
                <w:rFonts w:ascii="Arial" w:hAnsi="Arial" w:cs="Arial"/>
              </w:rPr>
            </w:pPr>
          </w:p>
        </w:tc>
      </w:tr>
      <w:tr w:rsidR="0078621A" w:rsidRPr="00D47161" w:rsidTr="0078621A">
        <w:tc>
          <w:tcPr>
            <w:tcW w:w="603" w:type="dxa"/>
          </w:tcPr>
          <w:p w:rsidR="0078621A" w:rsidRPr="00D47161" w:rsidRDefault="0078621A" w:rsidP="0078621A">
            <w:pPr>
              <w:rPr>
                <w:rFonts w:ascii="Arial" w:hAnsi="Arial" w:cs="Arial"/>
              </w:rPr>
            </w:pPr>
          </w:p>
        </w:tc>
        <w:tc>
          <w:tcPr>
            <w:tcW w:w="2196" w:type="dxa"/>
          </w:tcPr>
          <w:p w:rsidR="0078621A" w:rsidRPr="00D47161" w:rsidRDefault="0078621A" w:rsidP="0078621A">
            <w:pPr>
              <w:rPr>
                <w:rFonts w:ascii="Arial" w:hAnsi="Arial" w:cs="Arial"/>
                <w:b/>
              </w:rPr>
            </w:pPr>
            <w:r w:rsidRPr="00D47161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2201" w:type="dxa"/>
          </w:tcPr>
          <w:p w:rsidR="0078621A" w:rsidRPr="00D47161" w:rsidRDefault="0078621A" w:rsidP="0078621A">
            <w:pPr>
              <w:rPr>
                <w:rFonts w:ascii="Arial" w:hAnsi="Arial" w:cs="Arial"/>
                <w:b/>
              </w:rPr>
            </w:pPr>
          </w:p>
        </w:tc>
        <w:tc>
          <w:tcPr>
            <w:tcW w:w="1907" w:type="dxa"/>
          </w:tcPr>
          <w:p w:rsidR="0078621A" w:rsidRPr="00D47161" w:rsidRDefault="0078621A" w:rsidP="0078621A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0A1512">
              <w:rPr>
                <w:rFonts w:ascii="Arial" w:hAnsi="Arial" w:cs="Arial"/>
                <w:b/>
              </w:rPr>
              <w:t>6</w:t>
            </w:r>
            <w:r>
              <w:rPr>
                <w:rFonts w:ascii="Arial" w:hAnsi="Arial" w:cs="Arial"/>
                <w:b/>
              </w:rPr>
              <w:t>,</w:t>
            </w:r>
            <w:r w:rsidR="000A1512">
              <w:rPr>
                <w:rFonts w:ascii="Arial" w:hAnsi="Arial" w:cs="Arial"/>
                <w:b/>
              </w:rPr>
              <w:t>6</w:t>
            </w:r>
            <w:r>
              <w:rPr>
                <w:rFonts w:ascii="Arial" w:hAnsi="Arial" w:cs="Arial"/>
                <w:b/>
              </w:rPr>
              <w:t>00.00</w:t>
            </w:r>
          </w:p>
        </w:tc>
        <w:tc>
          <w:tcPr>
            <w:tcW w:w="1909" w:type="dxa"/>
          </w:tcPr>
          <w:p w:rsidR="0078621A" w:rsidRDefault="0078621A" w:rsidP="0078621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RM 10</w:t>
            </w:r>
            <w:r w:rsidR="000A1512">
              <w:rPr>
                <w:rFonts w:ascii="Arial" w:hAnsi="Arial" w:cs="Arial"/>
                <w:b/>
              </w:rPr>
              <w:t>6</w:t>
            </w:r>
            <w:r>
              <w:rPr>
                <w:rFonts w:ascii="Arial" w:hAnsi="Arial" w:cs="Arial"/>
                <w:b/>
              </w:rPr>
              <w:t>,</w:t>
            </w:r>
            <w:r w:rsidR="000A1512">
              <w:rPr>
                <w:rFonts w:ascii="Arial" w:hAnsi="Arial" w:cs="Arial"/>
                <w:b/>
              </w:rPr>
              <w:t>4</w:t>
            </w:r>
            <w:r>
              <w:rPr>
                <w:rFonts w:ascii="Arial" w:hAnsi="Arial" w:cs="Arial"/>
                <w:b/>
              </w:rPr>
              <w:t>00.00</w:t>
            </w:r>
          </w:p>
        </w:tc>
      </w:tr>
    </w:tbl>
    <w:p w:rsidR="00492A4E" w:rsidRDefault="00492A4E" w:rsidP="00B766D2">
      <w:pPr>
        <w:jc w:val="both"/>
        <w:rPr>
          <w:rFonts w:ascii="Arial" w:hAnsi="Arial" w:cs="Arial"/>
        </w:rPr>
      </w:pPr>
    </w:p>
    <w:p w:rsidR="00492A4E" w:rsidRDefault="00492A4E" w:rsidP="00B766D2">
      <w:pPr>
        <w:jc w:val="both"/>
        <w:rPr>
          <w:rFonts w:ascii="Arial" w:hAnsi="Arial" w:cs="Arial"/>
        </w:rPr>
      </w:pPr>
    </w:p>
    <w:p w:rsidR="006D0174" w:rsidRDefault="006D0174" w:rsidP="00B766D2">
      <w:pPr>
        <w:jc w:val="both"/>
        <w:rPr>
          <w:rFonts w:ascii="Arial" w:hAnsi="Arial" w:cs="Arial"/>
          <w:b/>
        </w:rPr>
      </w:pPr>
    </w:p>
    <w:p w:rsidR="00B766D2" w:rsidRPr="00B766D2" w:rsidRDefault="00492A4E" w:rsidP="00B766D2">
      <w:pPr>
        <w:jc w:val="both"/>
        <w:rPr>
          <w:rFonts w:ascii="Arial" w:hAnsi="Arial" w:cs="Arial"/>
          <w:b/>
          <w:bCs/>
        </w:rPr>
      </w:pPr>
      <w:r w:rsidRPr="00492A4E">
        <w:rPr>
          <w:rFonts w:ascii="Arial" w:hAnsi="Arial" w:cs="Arial"/>
          <w:b/>
        </w:rPr>
        <w:t>4.0</w:t>
      </w:r>
      <w:r w:rsidRPr="00492A4E">
        <w:rPr>
          <w:rFonts w:ascii="Arial" w:hAnsi="Arial" w:cs="Arial"/>
          <w:b/>
        </w:rPr>
        <w:tab/>
      </w:r>
      <w:r w:rsidR="00B766D2" w:rsidRPr="00492A4E">
        <w:rPr>
          <w:rFonts w:ascii="Arial" w:hAnsi="Arial" w:cs="Arial"/>
          <w:b/>
          <w:bCs/>
        </w:rPr>
        <w:t>Approval from BO</w:t>
      </w:r>
      <w:r w:rsidR="00B766D2" w:rsidRPr="00B766D2">
        <w:rPr>
          <w:rFonts w:ascii="Arial" w:hAnsi="Arial" w:cs="Arial"/>
          <w:b/>
          <w:bCs/>
        </w:rPr>
        <w:t>M</w:t>
      </w:r>
    </w:p>
    <w:p w:rsidR="00B766D2" w:rsidRPr="006E3913" w:rsidRDefault="00B766D2" w:rsidP="00B766D2">
      <w:pPr>
        <w:pStyle w:val="ListParagraph"/>
        <w:jc w:val="both"/>
        <w:rPr>
          <w:rFonts w:ascii="Arial" w:hAnsi="Arial" w:cs="Arial"/>
          <w:b/>
          <w:bCs/>
        </w:rPr>
      </w:pPr>
    </w:p>
    <w:p w:rsidR="00B766D2" w:rsidRPr="005027D8" w:rsidRDefault="005027D8" w:rsidP="00870B3E">
      <w:pPr>
        <w:tabs>
          <w:tab w:val="left" w:pos="1870"/>
        </w:tabs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The consideration and </w:t>
      </w:r>
      <w:r w:rsidR="006D0174">
        <w:rPr>
          <w:rFonts w:ascii="Arial" w:hAnsi="Arial" w:cs="Arial"/>
        </w:rPr>
        <w:t>acknowledgement</w:t>
      </w:r>
      <w:r>
        <w:rPr>
          <w:rFonts w:ascii="Arial" w:hAnsi="Arial" w:cs="Arial"/>
        </w:rPr>
        <w:t xml:space="preserve"> of the Board of Management (BOM) for </w:t>
      </w:r>
      <w:r w:rsidR="0078621A" w:rsidRPr="00F26955">
        <w:rPr>
          <w:rFonts w:ascii="Arial" w:hAnsi="Arial" w:cs="Arial"/>
        </w:rPr>
        <w:t xml:space="preserve">Workshop </w:t>
      </w:r>
      <w:r w:rsidR="0078621A">
        <w:rPr>
          <w:rFonts w:ascii="Arial" w:hAnsi="Arial" w:cs="Arial"/>
        </w:rPr>
        <w:t>o</w:t>
      </w:r>
      <w:r w:rsidR="0078621A" w:rsidRPr="00F26955">
        <w:rPr>
          <w:rFonts w:ascii="Arial" w:hAnsi="Arial" w:cs="Arial"/>
        </w:rPr>
        <w:t>n Reviewing Tourism User Fee Using Good Regulatory Practices</w:t>
      </w:r>
      <w:r w:rsidR="0078621A">
        <w:rPr>
          <w:rFonts w:ascii="Arial" w:hAnsi="Arial" w:cs="Arial"/>
        </w:rPr>
        <w:t xml:space="preserve"> (GRP) scheduled for 4 states – Terengganu, Kelantan, Pahang and Johor </w:t>
      </w:r>
      <w:r w:rsidR="00B766D2">
        <w:rPr>
          <w:rFonts w:ascii="Arial" w:hAnsi="Arial" w:cs="Arial"/>
        </w:rPr>
        <w:t xml:space="preserve">using the </w:t>
      </w:r>
      <w:r>
        <w:rPr>
          <w:rFonts w:ascii="Arial" w:hAnsi="Arial" w:cs="Arial"/>
        </w:rPr>
        <w:t xml:space="preserve">SPN – Tourism </w:t>
      </w:r>
      <w:r w:rsidR="00B766D2" w:rsidRPr="002B03E1">
        <w:rPr>
          <w:rFonts w:ascii="Arial" w:hAnsi="Arial" w:cs="Arial"/>
        </w:rPr>
        <w:t xml:space="preserve">of </w:t>
      </w:r>
      <w:r w:rsidR="00B766D2" w:rsidRPr="005027D8">
        <w:rPr>
          <w:rFonts w:ascii="Arial" w:hAnsi="Arial" w:cs="Arial"/>
          <w:b/>
        </w:rPr>
        <w:t xml:space="preserve">RM </w:t>
      </w:r>
      <w:r w:rsidRPr="005027D8">
        <w:rPr>
          <w:rFonts w:ascii="Arial" w:hAnsi="Arial" w:cs="Arial"/>
          <w:b/>
        </w:rPr>
        <w:t>1,562,000</w:t>
      </w:r>
      <w:r w:rsidR="00B766D2" w:rsidRPr="005027D8">
        <w:rPr>
          <w:rFonts w:ascii="Arial" w:hAnsi="Arial" w:cs="Arial"/>
          <w:b/>
        </w:rPr>
        <w:t>.00</w:t>
      </w:r>
      <w:r w:rsidR="00A10F5C" w:rsidRPr="005027D8">
        <w:rPr>
          <w:rFonts w:ascii="Arial" w:hAnsi="Arial" w:cs="Arial"/>
          <w:b/>
        </w:rPr>
        <w:t>.</w:t>
      </w:r>
    </w:p>
    <w:p w:rsidR="00870B3E" w:rsidRPr="00870B3E" w:rsidRDefault="00870B3E" w:rsidP="00870B3E">
      <w:pPr>
        <w:tabs>
          <w:tab w:val="left" w:pos="1870"/>
        </w:tabs>
        <w:spacing w:line="360" w:lineRule="auto"/>
        <w:jc w:val="both"/>
        <w:rPr>
          <w:rFonts w:ascii="Arial" w:hAnsi="Arial" w:cs="Arial"/>
          <w:b/>
        </w:rPr>
      </w:pPr>
    </w:p>
    <w:p w:rsidR="00B766D2" w:rsidRPr="00EA2784" w:rsidRDefault="00E266D6" w:rsidP="00B766D2">
      <w:pPr>
        <w:pStyle w:val="BodyText"/>
        <w:spacing w:line="480" w:lineRule="auto"/>
        <w:jc w:val="left"/>
        <w:rPr>
          <w:bCs/>
          <w:color w:val="000000" w:themeColor="text1"/>
        </w:rPr>
      </w:pPr>
      <w:r>
        <w:rPr>
          <w:bCs/>
          <w:color w:val="000000" w:themeColor="text1"/>
        </w:rPr>
        <w:t>Prepared by</w:t>
      </w:r>
      <w:r w:rsidR="00B766D2">
        <w:rPr>
          <w:bCs/>
          <w:color w:val="000000" w:themeColor="text1"/>
        </w:rPr>
        <w:t>:</w:t>
      </w:r>
      <w:r w:rsidR="00B766D2">
        <w:rPr>
          <w:bCs/>
          <w:color w:val="000000" w:themeColor="text1"/>
        </w:rPr>
        <w:tab/>
      </w:r>
      <w:r w:rsidR="00B766D2">
        <w:rPr>
          <w:bCs/>
          <w:color w:val="000000" w:themeColor="text1"/>
        </w:rPr>
        <w:tab/>
      </w:r>
      <w:r w:rsidR="00B766D2">
        <w:rPr>
          <w:bCs/>
          <w:color w:val="000000" w:themeColor="text1"/>
        </w:rPr>
        <w:tab/>
      </w:r>
      <w:r w:rsidR="00B766D2"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  <w:t>Checked By</w:t>
      </w:r>
      <w:r w:rsidR="00B766D2">
        <w:rPr>
          <w:bCs/>
          <w:color w:val="000000" w:themeColor="text1"/>
        </w:rPr>
        <w:t>:</w:t>
      </w:r>
    </w:p>
    <w:p w:rsidR="00B766D2" w:rsidRPr="00EA2784" w:rsidRDefault="00B766D2" w:rsidP="008864F4">
      <w:pPr>
        <w:pStyle w:val="BodyText"/>
        <w:spacing w:line="480" w:lineRule="auto"/>
        <w:ind w:firstLine="720"/>
        <w:jc w:val="left"/>
        <w:rPr>
          <w:bCs/>
          <w:color w:val="000000" w:themeColor="text1"/>
        </w:rPr>
      </w:pPr>
      <w:r w:rsidRPr="00EA2784">
        <w:rPr>
          <w:bCs/>
          <w:color w:val="000000" w:themeColor="text1"/>
        </w:rPr>
        <w:tab/>
      </w:r>
      <w:r w:rsidRPr="00EA2784">
        <w:rPr>
          <w:bCs/>
          <w:color w:val="000000" w:themeColor="text1"/>
        </w:rPr>
        <w:tab/>
      </w:r>
      <w:r w:rsidRPr="00EA2784">
        <w:rPr>
          <w:bCs/>
          <w:color w:val="000000" w:themeColor="text1"/>
        </w:rPr>
        <w:tab/>
      </w:r>
      <w:r w:rsidR="00BB7256">
        <w:rPr>
          <w:bCs/>
          <w:color w:val="000000" w:themeColor="text1"/>
        </w:rPr>
        <w:t xml:space="preserve">            </w:t>
      </w:r>
      <w:r w:rsidR="00BB7256">
        <w:rPr>
          <w:bCs/>
          <w:color w:val="000000" w:themeColor="text1"/>
        </w:rPr>
        <w:tab/>
      </w:r>
      <w:r w:rsidR="00BB7256">
        <w:rPr>
          <w:bCs/>
          <w:color w:val="000000" w:themeColor="text1"/>
        </w:rPr>
        <w:tab/>
      </w:r>
      <w:r w:rsidR="00BB7256">
        <w:rPr>
          <w:bCs/>
          <w:color w:val="000000" w:themeColor="text1"/>
        </w:rPr>
        <w:tab/>
      </w:r>
      <w:r w:rsidR="00BB7256">
        <w:rPr>
          <w:bCs/>
          <w:color w:val="000000" w:themeColor="text1"/>
        </w:rPr>
        <w:tab/>
      </w:r>
      <w:r w:rsidR="00BB7256">
        <w:rPr>
          <w:bCs/>
          <w:color w:val="000000" w:themeColor="text1"/>
        </w:rPr>
        <w:tab/>
      </w:r>
      <w:r w:rsidR="00BB7256">
        <w:rPr>
          <w:bCs/>
          <w:color w:val="000000" w:themeColor="text1"/>
        </w:rPr>
        <w:tab/>
      </w:r>
      <w:r>
        <w:rPr>
          <w:bCs/>
          <w:color w:val="000000" w:themeColor="text1"/>
        </w:rPr>
        <w:t xml:space="preserve"> </w:t>
      </w:r>
      <w:r w:rsidRPr="00EA2784">
        <w:rPr>
          <w:b/>
          <w:bCs/>
          <w:color w:val="000000" w:themeColor="text1"/>
        </w:rPr>
        <w:t>(</w:t>
      </w:r>
      <w:r w:rsidR="00160081">
        <w:rPr>
          <w:b/>
          <w:bCs/>
          <w:color w:val="000000" w:themeColor="text1"/>
        </w:rPr>
        <w:t>Nor Surayya Abdul Samad</w:t>
      </w:r>
      <w:r w:rsidRPr="00EA2784">
        <w:rPr>
          <w:b/>
          <w:bCs/>
          <w:color w:val="000000" w:themeColor="text1"/>
          <w:lang w:val="en-GB"/>
        </w:rPr>
        <w:t xml:space="preserve">) </w:t>
      </w:r>
      <w:r w:rsidRPr="00EA2784">
        <w:rPr>
          <w:bCs/>
          <w:color w:val="000000" w:themeColor="text1"/>
        </w:rPr>
        <w:tab/>
      </w:r>
      <w:r w:rsidRPr="00EA2784">
        <w:rPr>
          <w:bCs/>
          <w:color w:val="000000" w:themeColor="text1"/>
        </w:rPr>
        <w:tab/>
      </w:r>
      <w:r w:rsidRPr="00EA2784">
        <w:rPr>
          <w:b/>
          <w:bCs/>
          <w:color w:val="000000" w:themeColor="text1"/>
        </w:rPr>
        <w:t>(</w:t>
      </w:r>
      <w:r w:rsidR="00160081">
        <w:rPr>
          <w:b/>
          <w:bCs/>
          <w:color w:val="000000" w:themeColor="text1"/>
          <w:lang w:val="en-GB"/>
        </w:rPr>
        <w:t xml:space="preserve">Nor </w:t>
      </w:r>
      <w:proofErr w:type="spellStart"/>
      <w:r w:rsidR="00160081">
        <w:rPr>
          <w:b/>
          <w:bCs/>
          <w:color w:val="000000" w:themeColor="text1"/>
          <w:lang w:val="en-GB"/>
        </w:rPr>
        <w:t>Hafizah</w:t>
      </w:r>
      <w:proofErr w:type="spellEnd"/>
      <w:r w:rsidR="00160081">
        <w:rPr>
          <w:b/>
          <w:bCs/>
          <w:color w:val="000000" w:themeColor="text1"/>
          <w:lang w:val="en-GB"/>
        </w:rPr>
        <w:t xml:space="preserve"> </w:t>
      </w:r>
      <w:proofErr w:type="spellStart"/>
      <w:r w:rsidR="00160081">
        <w:rPr>
          <w:b/>
          <w:bCs/>
          <w:color w:val="000000" w:themeColor="text1"/>
          <w:lang w:val="en-GB"/>
        </w:rPr>
        <w:t>Mohd</w:t>
      </w:r>
      <w:proofErr w:type="spellEnd"/>
      <w:r w:rsidR="00160081">
        <w:rPr>
          <w:b/>
          <w:bCs/>
          <w:color w:val="000000" w:themeColor="text1"/>
          <w:lang w:val="en-GB"/>
        </w:rPr>
        <w:t xml:space="preserve"> </w:t>
      </w:r>
      <w:proofErr w:type="spellStart"/>
      <w:r w:rsidR="00160081">
        <w:rPr>
          <w:b/>
          <w:bCs/>
          <w:color w:val="000000" w:themeColor="text1"/>
          <w:lang w:val="en-GB"/>
        </w:rPr>
        <w:t>Arop</w:t>
      </w:r>
      <w:proofErr w:type="spellEnd"/>
      <w:r w:rsidRPr="00EA2784">
        <w:rPr>
          <w:b/>
          <w:bCs/>
          <w:color w:val="000000" w:themeColor="text1"/>
        </w:rPr>
        <w:t>)</w:t>
      </w:r>
    </w:p>
    <w:p w:rsidR="00B766D2" w:rsidRPr="00EA2784" w:rsidRDefault="00160081" w:rsidP="00B766D2">
      <w:pPr>
        <w:pStyle w:val="BodyText"/>
        <w:ind w:right="715"/>
        <w:jc w:val="left"/>
        <w:rPr>
          <w:bCs/>
          <w:color w:val="000000" w:themeColor="text1"/>
        </w:rPr>
      </w:pPr>
      <w:r>
        <w:rPr>
          <w:bCs/>
          <w:color w:val="000000" w:themeColor="text1"/>
        </w:rPr>
        <w:t>Manager</w:t>
      </w:r>
      <w:r w:rsidR="00B766D2" w:rsidRPr="00EA2784">
        <w:rPr>
          <w:bCs/>
          <w:color w:val="000000" w:themeColor="text1"/>
        </w:rPr>
        <w:tab/>
      </w:r>
      <w:r w:rsidR="00B766D2" w:rsidRPr="00EA2784">
        <w:rPr>
          <w:bCs/>
          <w:color w:val="000000" w:themeColor="text1"/>
        </w:rPr>
        <w:tab/>
      </w:r>
      <w:r w:rsidR="00B766D2" w:rsidRPr="00EA2784">
        <w:rPr>
          <w:bCs/>
          <w:color w:val="000000" w:themeColor="text1"/>
        </w:rPr>
        <w:tab/>
      </w:r>
      <w:r w:rsidR="00B766D2" w:rsidRPr="00EA2784"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  <w:t>Senior Manager</w:t>
      </w:r>
      <w:r w:rsidR="00B766D2" w:rsidRPr="00EA2784">
        <w:rPr>
          <w:bCs/>
          <w:color w:val="000000" w:themeColor="text1"/>
        </w:rPr>
        <w:t xml:space="preserve"> </w:t>
      </w:r>
    </w:p>
    <w:p w:rsidR="00B766D2" w:rsidRPr="00EA2784" w:rsidRDefault="00160081" w:rsidP="00B766D2">
      <w:pPr>
        <w:pStyle w:val="BodyText"/>
        <w:ind w:right="-365"/>
        <w:jc w:val="left"/>
        <w:rPr>
          <w:bCs/>
          <w:color w:val="000000" w:themeColor="text1"/>
        </w:rPr>
      </w:pPr>
      <w:r>
        <w:rPr>
          <w:bCs/>
          <w:color w:val="000000" w:themeColor="text1"/>
        </w:rPr>
        <w:t>DMO</w:t>
      </w:r>
      <w:r w:rsidR="00B766D2" w:rsidRPr="00EA2784">
        <w:rPr>
          <w:bCs/>
          <w:color w:val="000000" w:themeColor="text1"/>
        </w:rPr>
        <w:tab/>
      </w:r>
      <w:r w:rsidR="00B766D2" w:rsidRPr="00EA2784">
        <w:rPr>
          <w:bCs/>
          <w:color w:val="000000" w:themeColor="text1"/>
        </w:rPr>
        <w:tab/>
      </w:r>
      <w:r w:rsidR="00B766D2" w:rsidRPr="00EA2784">
        <w:rPr>
          <w:bCs/>
          <w:color w:val="000000" w:themeColor="text1"/>
        </w:rPr>
        <w:tab/>
        <w:t xml:space="preserve">         </w:t>
      </w:r>
      <w:r w:rsidR="00B766D2" w:rsidRPr="00EA2784">
        <w:rPr>
          <w:bCs/>
          <w:color w:val="000000" w:themeColor="text1"/>
        </w:rPr>
        <w:tab/>
      </w:r>
      <w:r w:rsidR="00B766D2">
        <w:rPr>
          <w:bCs/>
          <w:color w:val="000000" w:themeColor="text1"/>
        </w:rPr>
        <w:tab/>
      </w:r>
      <w:r w:rsidR="00B766D2">
        <w:rPr>
          <w:bCs/>
          <w:color w:val="000000" w:themeColor="text1"/>
        </w:rPr>
        <w:tab/>
      </w:r>
      <w:r>
        <w:rPr>
          <w:bCs/>
          <w:color w:val="000000" w:themeColor="text1"/>
        </w:rPr>
        <w:t>DMO</w:t>
      </w:r>
      <w:r w:rsidR="00B766D2" w:rsidRPr="00EA2784">
        <w:rPr>
          <w:bCs/>
          <w:color w:val="000000" w:themeColor="text1"/>
        </w:rPr>
        <w:tab/>
      </w:r>
      <w:r w:rsidR="00B766D2" w:rsidRPr="00EA2784">
        <w:rPr>
          <w:bCs/>
          <w:color w:val="000000" w:themeColor="text1"/>
        </w:rPr>
        <w:tab/>
      </w:r>
      <w:r w:rsidR="00B766D2" w:rsidRPr="00EA2784">
        <w:rPr>
          <w:bCs/>
          <w:color w:val="000000" w:themeColor="text1"/>
        </w:rPr>
        <w:tab/>
      </w:r>
      <w:r w:rsidR="00B766D2" w:rsidRPr="00EA2784">
        <w:rPr>
          <w:bCs/>
          <w:color w:val="000000" w:themeColor="text1"/>
        </w:rPr>
        <w:tab/>
      </w:r>
    </w:p>
    <w:p w:rsidR="00B766D2" w:rsidRDefault="0078621A" w:rsidP="00B766D2">
      <w:pPr>
        <w:pStyle w:val="BodyText"/>
        <w:spacing w:line="480" w:lineRule="auto"/>
        <w:jc w:val="left"/>
        <w:rPr>
          <w:bCs/>
          <w:color w:val="000000" w:themeColor="text1"/>
        </w:rPr>
      </w:pPr>
      <w:r>
        <w:rPr>
          <w:bCs/>
          <w:color w:val="000000" w:themeColor="text1"/>
        </w:rPr>
        <w:t>2/5</w:t>
      </w:r>
      <w:r w:rsidR="00160081">
        <w:rPr>
          <w:bCs/>
          <w:color w:val="000000" w:themeColor="text1"/>
        </w:rPr>
        <w:t>/2019</w:t>
      </w:r>
      <w:r w:rsidR="00D42EB2">
        <w:rPr>
          <w:bCs/>
          <w:color w:val="000000" w:themeColor="text1"/>
        </w:rPr>
        <w:tab/>
      </w:r>
      <w:r w:rsidR="00D42EB2">
        <w:rPr>
          <w:bCs/>
          <w:color w:val="000000" w:themeColor="text1"/>
        </w:rPr>
        <w:tab/>
      </w:r>
      <w:r w:rsidR="00D42EB2">
        <w:rPr>
          <w:bCs/>
          <w:color w:val="000000" w:themeColor="text1"/>
        </w:rPr>
        <w:tab/>
      </w:r>
      <w:r w:rsidR="00D42EB2">
        <w:rPr>
          <w:bCs/>
          <w:color w:val="000000" w:themeColor="text1"/>
        </w:rPr>
        <w:tab/>
      </w:r>
      <w:r w:rsidR="00D42EB2">
        <w:rPr>
          <w:bCs/>
          <w:color w:val="000000" w:themeColor="text1"/>
        </w:rPr>
        <w:tab/>
      </w:r>
      <w:r>
        <w:rPr>
          <w:bCs/>
          <w:color w:val="000000" w:themeColor="text1"/>
        </w:rPr>
        <w:t>2/5</w:t>
      </w:r>
      <w:r w:rsidR="00D42EB2">
        <w:rPr>
          <w:bCs/>
          <w:color w:val="000000" w:themeColor="text1"/>
        </w:rPr>
        <w:t>/201</w:t>
      </w:r>
      <w:r w:rsidR="00160081">
        <w:rPr>
          <w:bCs/>
          <w:color w:val="000000" w:themeColor="text1"/>
        </w:rPr>
        <w:t>9</w:t>
      </w:r>
    </w:p>
    <w:sectPr w:rsidR="00B766D2" w:rsidSect="00BB7256">
      <w:footerReference w:type="default" r:id="rId8"/>
      <w:pgSz w:w="11906" w:h="16838" w:code="9"/>
      <w:pgMar w:top="990" w:right="1800" w:bottom="108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33AF" w:rsidRDefault="000933AF">
      <w:r>
        <w:separator/>
      </w:r>
    </w:p>
  </w:endnote>
  <w:endnote w:type="continuationSeparator" w:id="0">
    <w:p w:rsidR="000933AF" w:rsidRDefault="00093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578E" w:rsidRDefault="002F578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4251E">
      <w:rPr>
        <w:noProof/>
      </w:rPr>
      <w:t>3</w:t>
    </w:r>
    <w:r>
      <w:rPr>
        <w:noProof/>
      </w:rPr>
      <w:fldChar w:fldCharType="end"/>
    </w:r>
  </w:p>
  <w:p w:rsidR="002F578E" w:rsidRDefault="002F57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33AF" w:rsidRDefault="000933AF">
      <w:r>
        <w:separator/>
      </w:r>
    </w:p>
  </w:footnote>
  <w:footnote w:type="continuationSeparator" w:id="0">
    <w:p w:rsidR="000933AF" w:rsidRDefault="000933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60AC0"/>
    <w:multiLevelType w:val="hybridMultilevel"/>
    <w:tmpl w:val="27A421F2"/>
    <w:lvl w:ilvl="0" w:tplc="4409001B">
      <w:start w:val="1"/>
      <w:numFmt w:val="lowerRoman"/>
      <w:lvlText w:val="%1."/>
      <w:lvlJc w:val="right"/>
      <w:pPr>
        <w:ind w:left="798" w:hanging="360"/>
      </w:pPr>
      <w:rPr>
        <w:rFonts w:hint="default"/>
        <w:color w:val="auto"/>
      </w:rPr>
    </w:lvl>
    <w:lvl w:ilvl="1" w:tplc="440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" w15:restartNumberingAfterBreak="0">
    <w:nsid w:val="079758A4"/>
    <w:multiLevelType w:val="multilevel"/>
    <w:tmpl w:val="F9FCC9D8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2" w15:restartNumberingAfterBreak="0">
    <w:nsid w:val="1C4C3B9C"/>
    <w:multiLevelType w:val="hybridMultilevel"/>
    <w:tmpl w:val="10A84B14"/>
    <w:lvl w:ilvl="0" w:tplc="7CFC6B2A">
      <w:start w:val="1"/>
      <w:numFmt w:val="decimal"/>
      <w:lvlText w:val="%1."/>
      <w:lvlJc w:val="left"/>
      <w:pPr>
        <w:ind w:left="798" w:hanging="360"/>
      </w:pPr>
      <w:rPr>
        <w:rFonts w:hint="default"/>
        <w:color w:val="auto"/>
      </w:rPr>
    </w:lvl>
    <w:lvl w:ilvl="1" w:tplc="440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3" w15:restartNumberingAfterBreak="0">
    <w:nsid w:val="1DAF0625"/>
    <w:multiLevelType w:val="multilevel"/>
    <w:tmpl w:val="936406B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21852124"/>
    <w:multiLevelType w:val="hybridMultilevel"/>
    <w:tmpl w:val="195429E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E27B0"/>
    <w:multiLevelType w:val="hybridMultilevel"/>
    <w:tmpl w:val="9EF46D44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307373E"/>
    <w:multiLevelType w:val="hybridMultilevel"/>
    <w:tmpl w:val="026AF9C6"/>
    <w:lvl w:ilvl="0" w:tplc="4409000F">
      <w:start w:val="1"/>
      <w:numFmt w:val="decimal"/>
      <w:lvlText w:val="%1."/>
      <w:lvlJc w:val="lef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D855F54"/>
    <w:multiLevelType w:val="hybridMultilevel"/>
    <w:tmpl w:val="B5BEAA2E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1DA"/>
    <w:rsid w:val="00010BF0"/>
    <w:rsid w:val="0006694D"/>
    <w:rsid w:val="000933AF"/>
    <w:rsid w:val="000A1512"/>
    <w:rsid w:val="000B2F0A"/>
    <w:rsid w:val="00142600"/>
    <w:rsid w:val="001478C1"/>
    <w:rsid w:val="00160081"/>
    <w:rsid w:val="0016261B"/>
    <w:rsid w:val="001800E0"/>
    <w:rsid w:val="001B0C51"/>
    <w:rsid w:val="00230127"/>
    <w:rsid w:val="002F578E"/>
    <w:rsid w:val="00303F97"/>
    <w:rsid w:val="00334A25"/>
    <w:rsid w:val="003843B6"/>
    <w:rsid w:val="003D0826"/>
    <w:rsid w:val="00460389"/>
    <w:rsid w:val="00476594"/>
    <w:rsid w:val="00492A4E"/>
    <w:rsid w:val="004B1A75"/>
    <w:rsid w:val="005027D8"/>
    <w:rsid w:val="00504115"/>
    <w:rsid w:val="00527EE0"/>
    <w:rsid w:val="005331B8"/>
    <w:rsid w:val="005806A7"/>
    <w:rsid w:val="00585477"/>
    <w:rsid w:val="005B4405"/>
    <w:rsid w:val="005F2667"/>
    <w:rsid w:val="006352D8"/>
    <w:rsid w:val="00670D98"/>
    <w:rsid w:val="006D0174"/>
    <w:rsid w:val="006E3913"/>
    <w:rsid w:val="00733CAC"/>
    <w:rsid w:val="00740774"/>
    <w:rsid w:val="00781118"/>
    <w:rsid w:val="0078621A"/>
    <w:rsid w:val="007D1FFF"/>
    <w:rsid w:val="00870B3E"/>
    <w:rsid w:val="008864F4"/>
    <w:rsid w:val="008A36ED"/>
    <w:rsid w:val="00924F03"/>
    <w:rsid w:val="009441DA"/>
    <w:rsid w:val="00963426"/>
    <w:rsid w:val="00971B1D"/>
    <w:rsid w:val="009D567C"/>
    <w:rsid w:val="00A10F5C"/>
    <w:rsid w:val="00A301DD"/>
    <w:rsid w:val="00A4282D"/>
    <w:rsid w:val="00AA69C6"/>
    <w:rsid w:val="00AB0F80"/>
    <w:rsid w:val="00AD0F45"/>
    <w:rsid w:val="00AD3075"/>
    <w:rsid w:val="00AD3C0D"/>
    <w:rsid w:val="00B766D2"/>
    <w:rsid w:val="00BB7256"/>
    <w:rsid w:val="00BC0162"/>
    <w:rsid w:val="00BF40B3"/>
    <w:rsid w:val="00C367C7"/>
    <w:rsid w:val="00C4251E"/>
    <w:rsid w:val="00C5271C"/>
    <w:rsid w:val="00C53BC5"/>
    <w:rsid w:val="00C70FFC"/>
    <w:rsid w:val="00C8764A"/>
    <w:rsid w:val="00C92106"/>
    <w:rsid w:val="00CB398F"/>
    <w:rsid w:val="00CF2AC4"/>
    <w:rsid w:val="00D42C01"/>
    <w:rsid w:val="00D42EB2"/>
    <w:rsid w:val="00D47161"/>
    <w:rsid w:val="00D71984"/>
    <w:rsid w:val="00DF3DDA"/>
    <w:rsid w:val="00E0495E"/>
    <w:rsid w:val="00E25913"/>
    <w:rsid w:val="00E266D6"/>
    <w:rsid w:val="00E8197D"/>
    <w:rsid w:val="00E85FF2"/>
    <w:rsid w:val="00EA11D7"/>
    <w:rsid w:val="00EB74D8"/>
    <w:rsid w:val="00EC6405"/>
    <w:rsid w:val="00EF6379"/>
    <w:rsid w:val="00F2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673D3"/>
  <w15:chartTrackingRefBased/>
  <w15:docId w15:val="{72FC36E1-2999-416E-B56B-A182FC5A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082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ja-JP"/>
    </w:rPr>
  </w:style>
  <w:style w:type="paragraph" w:styleId="Heading2">
    <w:name w:val="heading 2"/>
    <w:basedOn w:val="Normal"/>
    <w:next w:val="Normal"/>
    <w:link w:val="Heading2Char"/>
    <w:qFormat/>
    <w:rsid w:val="009D567C"/>
    <w:pPr>
      <w:keepNext/>
      <w:outlineLvl w:val="1"/>
    </w:pPr>
    <w:rPr>
      <w:rFonts w:ascii="Arial" w:eastAsia="Times New Roman" w:hAnsi="Arial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D0826"/>
    <w:pPr>
      <w:ind w:left="720"/>
    </w:pPr>
  </w:style>
  <w:style w:type="character" w:customStyle="1" w:styleId="ListParagraphChar">
    <w:name w:val="List Paragraph Char"/>
    <w:link w:val="ListParagraph"/>
    <w:rsid w:val="003D0826"/>
    <w:rPr>
      <w:rFonts w:ascii="Times New Roman" w:eastAsia="MS Mincho" w:hAnsi="Times New Roman" w:cs="Times New Roman"/>
      <w:sz w:val="24"/>
      <w:szCs w:val="24"/>
      <w:lang w:val="en-US" w:eastAsia="ja-JP"/>
    </w:rPr>
  </w:style>
  <w:style w:type="character" w:customStyle="1" w:styleId="Heading2Char">
    <w:name w:val="Heading 2 Char"/>
    <w:basedOn w:val="DefaultParagraphFont"/>
    <w:link w:val="Heading2"/>
    <w:rsid w:val="009D567C"/>
    <w:rPr>
      <w:rFonts w:ascii="Arial" w:eastAsia="Times New Roman" w:hAnsi="Arial" w:cs="Times New Roman"/>
      <w:sz w:val="24"/>
      <w:szCs w:val="20"/>
      <w:lang w:val="en-US"/>
    </w:rPr>
  </w:style>
  <w:style w:type="paragraph" w:styleId="BodyText">
    <w:name w:val="Body Text"/>
    <w:basedOn w:val="Normal"/>
    <w:link w:val="BodyTextChar"/>
    <w:rsid w:val="006E3913"/>
    <w:pPr>
      <w:jc w:val="center"/>
    </w:pPr>
    <w:rPr>
      <w:rFonts w:ascii="Arial" w:eastAsia="Times New Roman" w:hAnsi="Arial" w:cs="Arial"/>
      <w:lang w:eastAsia="en-US"/>
    </w:rPr>
  </w:style>
  <w:style w:type="character" w:customStyle="1" w:styleId="BodyTextChar">
    <w:name w:val="Body Text Char"/>
    <w:basedOn w:val="DefaultParagraphFont"/>
    <w:link w:val="BodyText"/>
    <w:rsid w:val="006E3913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1800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00E0"/>
    <w:rPr>
      <w:rFonts w:ascii="Times New Roman" w:eastAsia="MS Mincho" w:hAnsi="Times New Roman" w:cs="Times New Roman"/>
      <w:sz w:val="24"/>
      <w:szCs w:val="24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74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4D8"/>
    <w:rPr>
      <w:rFonts w:ascii="Segoe UI" w:eastAsia="MS Mincho" w:hAnsi="Segoe UI" w:cs="Segoe UI"/>
      <w:sz w:val="18"/>
      <w:szCs w:val="18"/>
      <w:lang w:val="en-US" w:eastAsia="ja-JP"/>
    </w:rPr>
  </w:style>
  <w:style w:type="table" w:styleId="TableGrid">
    <w:name w:val="Table Grid"/>
    <w:basedOn w:val="TableNormal"/>
    <w:uiPriority w:val="39"/>
    <w:rsid w:val="000B2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FC280-6DC5-4BFD-AF96-92D011DB1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Fathi Md Taib</dc:creator>
  <cp:keywords/>
  <dc:description/>
  <cp:lastModifiedBy>Nor Surayya Abd Samad</cp:lastModifiedBy>
  <cp:revision>2</cp:revision>
  <cp:lastPrinted>2018-11-05T00:38:00Z</cp:lastPrinted>
  <dcterms:created xsi:type="dcterms:W3CDTF">2019-05-09T08:45:00Z</dcterms:created>
  <dcterms:modified xsi:type="dcterms:W3CDTF">2019-05-09T08:45:00Z</dcterms:modified>
</cp:coreProperties>
</file>