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F89E" w14:textId="77777777" w:rsidR="00583282" w:rsidRPr="00EA2784" w:rsidRDefault="00BF0102" w:rsidP="00BF0102">
      <w:pPr>
        <w:pStyle w:val="Title"/>
        <w:rPr>
          <w:rFonts w:ascii="Arial" w:hAnsi="Arial" w:cs="Arial"/>
          <w:color w:val="000000" w:themeColor="text1"/>
          <w:sz w:val="24"/>
          <w:u w:val="single"/>
        </w:rPr>
      </w:pPr>
      <w:r w:rsidRPr="00EA2784">
        <w:rPr>
          <w:rFonts w:ascii="Arial" w:hAnsi="Arial" w:cs="Arial"/>
          <w:color w:val="000000" w:themeColor="text1"/>
          <w:sz w:val="24"/>
          <w:u w:val="single"/>
        </w:rPr>
        <w:t>RI</w:t>
      </w:r>
      <w:r w:rsidR="00583282" w:rsidRPr="00EA2784">
        <w:rPr>
          <w:rFonts w:ascii="Arial" w:hAnsi="Arial" w:cs="Arial"/>
          <w:color w:val="000000" w:themeColor="text1"/>
          <w:sz w:val="24"/>
          <w:u w:val="single"/>
        </w:rPr>
        <w:t>NGKASAN EKSEKUTIF</w:t>
      </w:r>
    </w:p>
    <w:p w14:paraId="20EAFF25" w14:textId="56618EFB" w:rsidR="00260717" w:rsidRPr="00EA2784" w:rsidRDefault="00260717" w:rsidP="00FE7B56">
      <w:pPr>
        <w:spacing w:line="360" w:lineRule="auto"/>
        <w:rPr>
          <w:rFonts w:ascii="Arial" w:hAnsi="Arial" w:cs="Arial"/>
          <w:b/>
          <w:color w:val="000000" w:themeColor="text1"/>
        </w:rPr>
      </w:pP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75"/>
        <w:gridCol w:w="7330"/>
      </w:tblGrid>
      <w:tr w:rsidR="00EA2784" w:rsidRPr="00EA2784" w14:paraId="5EF2A4C0" w14:textId="77777777" w:rsidTr="003F54F6">
        <w:trPr>
          <w:trHeight w:val="1160"/>
        </w:trPr>
        <w:tc>
          <w:tcPr>
            <w:tcW w:w="2610" w:type="dxa"/>
            <w:vAlign w:val="center"/>
          </w:tcPr>
          <w:p w14:paraId="1BCB4652" w14:textId="77777777" w:rsidR="008A32B9" w:rsidRPr="00EA2784" w:rsidRDefault="008A32B9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0558364" w14:textId="77777777" w:rsidR="008A32B9" w:rsidRPr="00EA2784" w:rsidRDefault="008A32B9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9E77BB" w14:textId="77777777" w:rsidR="008A32B9" w:rsidRPr="00EA2784" w:rsidRDefault="008A32B9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24AEFA0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TAJUK</w:t>
            </w:r>
          </w:p>
          <w:p w14:paraId="3FD7CE60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55151F73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2664722B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" w:type="dxa"/>
            <w:vAlign w:val="center"/>
          </w:tcPr>
          <w:p w14:paraId="767CAAF8" w14:textId="77777777" w:rsidR="00260717" w:rsidRPr="00EA2784" w:rsidRDefault="00260717" w:rsidP="003F54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7B7D3A5" w14:textId="77777777" w:rsidR="00260717" w:rsidRPr="00EA2784" w:rsidRDefault="00260717" w:rsidP="003F54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523F3BFA" w14:textId="77777777" w:rsidR="00260717" w:rsidRPr="00EA2784" w:rsidRDefault="00260717" w:rsidP="003F54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330" w:type="dxa"/>
            <w:vAlign w:val="center"/>
          </w:tcPr>
          <w:p w14:paraId="5EECDA42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</w:p>
          <w:p w14:paraId="1AC00144" w14:textId="6908588E" w:rsidR="00EA6C5F" w:rsidRPr="00EA2784" w:rsidRDefault="009679F0" w:rsidP="003F54F6">
            <w:pPr>
              <w:rPr>
                <w:rFonts w:ascii="Arial" w:hAnsi="Arial" w:cs="Arial"/>
                <w:b/>
                <w:bCs/>
                <w:color w:val="000000" w:themeColor="text1"/>
                <w:lang w:val="fi-FI"/>
              </w:rPr>
            </w:pPr>
            <w:bookmarkStart w:id="0" w:name="_Hlk536710421"/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emantauan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Penilaian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(M&amp;E)</w:t>
            </w:r>
            <w:r w:rsidR="00DF15A6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1611D9">
              <w:rPr>
                <w:rFonts w:ascii="Arial" w:hAnsi="Arial" w:cs="Arial"/>
                <w:color w:val="000000" w:themeColor="text1"/>
                <w:lang w:val="en-GB"/>
              </w:rPr>
              <w:t>Pelaksanaan</w:t>
            </w:r>
            <w:proofErr w:type="spellEnd"/>
            <w:r w:rsidR="001611D9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8E37B9">
              <w:rPr>
                <w:rFonts w:ascii="Arial" w:hAnsi="Arial" w:cs="Arial"/>
                <w:color w:val="000000" w:themeColor="text1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nis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atif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Semakan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Peraturan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Perniagaan</w:t>
            </w:r>
            <w:proofErr w:type="spellEnd"/>
            <w:r w:rsidR="003F633D">
              <w:rPr>
                <w:rFonts w:ascii="Arial" w:hAnsi="Arial" w:cs="Arial"/>
                <w:color w:val="000000" w:themeColor="text1"/>
                <w:lang w:val="en-GB"/>
              </w:rPr>
              <w:t>@’Deregulation’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&amp;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Penambahbaikan</w:t>
            </w:r>
            <w:proofErr w:type="spellEnd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>Peraturan</w:t>
            </w:r>
            <w:proofErr w:type="spellEnd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>Pel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esen</w:t>
            </w:r>
            <w:r w:rsidR="005B58AE">
              <w:rPr>
                <w:rFonts w:ascii="Arial" w:hAnsi="Arial" w:cs="Arial"/>
                <w:color w:val="000000" w:themeColor="text1"/>
                <w:lang w:val="en-GB"/>
              </w:rPr>
              <w:t>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Perniagaan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Pihak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Berkuasa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Tempatan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Negeri</w:t>
            </w:r>
            <w:proofErr w:type="spellEnd"/>
          </w:p>
          <w:bookmarkEnd w:id="0"/>
          <w:p w14:paraId="3F7DFA28" w14:textId="15EAB06F" w:rsidR="00260717" w:rsidRPr="00EA2784" w:rsidRDefault="00260717" w:rsidP="003F54F6">
            <w:pPr>
              <w:rPr>
                <w:rFonts w:ascii="Arial" w:hAnsi="Arial" w:cs="Arial"/>
                <w:b/>
                <w:bCs/>
                <w:color w:val="000000" w:themeColor="text1"/>
                <w:lang w:val="fi-FI"/>
              </w:rPr>
            </w:pPr>
          </w:p>
        </w:tc>
      </w:tr>
      <w:tr w:rsidR="00EA2784" w:rsidRPr="00EA2784" w14:paraId="7D37BF54" w14:textId="77777777" w:rsidTr="003F54F6">
        <w:trPr>
          <w:trHeight w:val="980"/>
        </w:trPr>
        <w:tc>
          <w:tcPr>
            <w:tcW w:w="2610" w:type="dxa"/>
            <w:vAlign w:val="center"/>
          </w:tcPr>
          <w:p w14:paraId="1DA739E3" w14:textId="1D9C0206" w:rsidR="00260717" w:rsidRPr="00EA2784" w:rsidRDefault="009679F0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OBJEKTIF</w:t>
            </w:r>
          </w:p>
        </w:tc>
        <w:tc>
          <w:tcPr>
            <w:tcW w:w="275" w:type="dxa"/>
            <w:vAlign w:val="center"/>
          </w:tcPr>
          <w:p w14:paraId="33646EAA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4EAE6DD0" w14:textId="77777777" w:rsidR="009679F0" w:rsidRDefault="009679F0" w:rsidP="009679F0">
            <w:pPr>
              <w:pStyle w:val="ListParagraph"/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5065575" w14:textId="22EE78A9" w:rsidR="009679F0" w:rsidRP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Menghapuskan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keperluan</w:t>
            </w:r>
            <w:proofErr w:type="spellEnd"/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03649"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0364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03649">
              <w:rPr>
                <w:rFonts w:ascii="Arial" w:hAnsi="Arial" w:cs="Arial"/>
                <w:color w:val="000000" w:themeColor="text1"/>
              </w:rPr>
              <w:t>pematuhan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lapuk@tidak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relevan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keadaan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semasa</w:t>
            </w:r>
            <w:proofErr w:type="spellEnd"/>
          </w:p>
          <w:p w14:paraId="6E3B63B5" w14:textId="7DA489B9" w:rsid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Mempermudahkan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urusan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memulakan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>/</w:t>
            </w:r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menjalankan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meningkatkan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kecekapan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agensi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pengawalselia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&amp;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pihak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berkuasa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melesen</w:t>
            </w:r>
            <w:proofErr w:type="spellEnd"/>
          </w:p>
          <w:p w14:paraId="550E7928" w14:textId="121F5792" w:rsidR="00AD57EF" w:rsidRPr="00AD57EF" w:rsidRDefault="00403649" w:rsidP="00AD57EF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kualiti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kawalselia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aktiviti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</w:p>
          <w:p w14:paraId="401277E4" w14:textId="287CBC4F" w:rsidR="009679F0" w:rsidRP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Penyebaran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</w:t>
            </w:r>
            <w:r w:rsidR="00B42110">
              <w:rPr>
                <w:rFonts w:ascii="Arial" w:hAnsi="Arial" w:cs="Arial"/>
                <w:color w:val="000000" w:themeColor="text1"/>
              </w:rPr>
              <w:t>kongsian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pelaksanaan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inisiatif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Amalan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Baik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>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(GRP)</w:t>
            </w:r>
          </w:p>
          <w:p w14:paraId="6F53CEF7" w14:textId="5E32610E" w:rsidR="00260717" w:rsidRPr="00A83F8B" w:rsidRDefault="00260717" w:rsidP="00824B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4D5EE11F" w14:textId="77777777" w:rsidTr="003F54F6">
        <w:trPr>
          <w:trHeight w:val="845"/>
        </w:trPr>
        <w:tc>
          <w:tcPr>
            <w:tcW w:w="2610" w:type="dxa"/>
            <w:vAlign w:val="center"/>
          </w:tcPr>
          <w:p w14:paraId="5EB40568" w14:textId="776D0D4A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TARIKH PROGRAM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3B40456B" w14:textId="77777777" w:rsidR="00260717" w:rsidRPr="00EA2784" w:rsidRDefault="00260717" w:rsidP="003F54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330" w:type="dxa"/>
            <w:shd w:val="clear" w:color="auto" w:fill="auto"/>
            <w:vAlign w:val="center"/>
          </w:tcPr>
          <w:p w14:paraId="2BB3DD29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</w:p>
          <w:p w14:paraId="2E3825B8" w14:textId="08AC72D0" w:rsidR="00260717" w:rsidRPr="00EA2784" w:rsidRDefault="003F54F6" w:rsidP="003F54F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Januari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Disember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2020</w:t>
            </w:r>
          </w:p>
          <w:p w14:paraId="3B0BC3AF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6E3CAF7B" w14:textId="77777777" w:rsidTr="003F54F6">
        <w:trPr>
          <w:trHeight w:val="845"/>
        </w:trPr>
        <w:tc>
          <w:tcPr>
            <w:tcW w:w="2610" w:type="dxa"/>
            <w:vAlign w:val="center"/>
          </w:tcPr>
          <w:p w14:paraId="4BEF4637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KOS TERLIBAT </w:t>
            </w:r>
          </w:p>
        </w:tc>
        <w:tc>
          <w:tcPr>
            <w:tcW w:w="275" w:type="dxa"/>
            <w:vAlign w:val="center"/>
          </w:tcPr>
          <w:p w14:paraId="356591A9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1491C688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</w:p>
          <w:p w14:paraId="377A037B" w14:textId="417E3E85" w:rsidR="00260717" w:rsidRPr="00EA2784" w:rsidRDefault="00EA6C5F" w:rsidP="003F54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R</w:t>
            </w:r>
            <w:r w:rsidR="008E37B9">
              <w:rPr>
                <w:rFonts w:ascii="Arial" w:hAnsi="Arial" w:cs="Arial"/>
                <w:b/>
                <w:color w:val="000000" w:themeColor="text1"/>
              </w:rPr>
              <w:t xml:space="preserve">M </w:t>
            </w:r>
            <w:r w:rsidR="00FD23A4">
              <w:rPr>
                <w:rFonts w:ascii="Arial" w:hAnsi="Arial" w:cs="Arial"/>
                <w:b/>
                <w:color w:val="000000" w:themeColor="text1"/>
              </w:rPr>
              <w:t>47</w:t>
            </w:r>
            <w:r w:rsidR="003F54F6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CB3D83" w:rsidRPr="00EA2784">
              <w:rPr>
                <w:rFonts w:ascii="Arial" w:hAnsi="Arial" w:cs="Arial"/>
                <w:b/>
                <w:color w:val="000000" w:themeColor="text1"/>
              </w:rPr>
              <w:t>,000</w:t>
            </w:r>
            <w:r w:rsidR="00B52444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  <w:p w14:paraId="5EE468BD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</w:p>
          <w:p w14:paraId="34605229" w14:textId="77777777" w:rsidR="00260717" w:rsidRPr="00EA2784" w:rsidRDefault="00260717" w:rsidP="00086A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5EC2BAB8" w14:textId="77777777" w:rsidTr="003F54F6">
        <w:trPr>
          <w:trHeight w:val="890"/>
        </w:trPr>
        <w:tc>
          <w:tcPr>
            <w:tcW w:w="2610" w:type="dxa"/>
            <w:vAlign w:val="center"/>
          </w:tcPr>
          <w:p w14:paraId="2924F18E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BAJET</w:t>
            </w:r>
          </w:p>
        </w:tc>
        <w:tc>
          <w:tcPr>
            <w:tcW w:w="275" w:type="dxa"/>
            <w:vAlign w:val="center"/>
          </w:tcPr>
          <w:p w14:paraId="09538F69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6136F945" w14:textId="77777777" w:rsidR="00A83F8B" w:rsidRDefault="00A83F8B" w:rsidP="003F54F6">
            <w:pPr>
              <w:rPr>
                <w:rFonts w:ascii="Arial" w:hAnsi="Arial" w:cs="Arial"/>
                <w:color w:val="000000" w:themeColor="text1"/>
              </w:rPr>
            </w:pPr>
          </w:p>
          <w:p w14:paraId="20793336" w14:textId="5450F678" w:rsidR="00CB3D83" w:rsidRPr="00EA2784" w:rsidRDefault="00A71A52" w:rsidP="003F54F6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RMK-</w:t>
            </w:r>
            <w:r w:rsidR="004C5690">
              <w:rPr>
                <w:rFonts w:ascii="Arial" w:hAnsi="Arial" w:cs="Arial"/>
                <w:color w:val="000000" w:themeColor="text1"/>
              </w:rPr>
              <w:t>11 : PTPS</w:t>
            </w:r>
            <w:r w:rsidR="00B42110">
              <w:rPr>
                <w:rFonts w:ascii="Arial" w:hAnsi="Arial" w:cs="Arial"/>
                <w:color w:val="000000" w:themeColor="text1"/>
              </w:rPr>
              <w:t xml:space="preserve"> 1</w:t>
            </w:r>
          </w:p>
          <w:p w14:paraId="65B152CF" w14:textId="5A598EA6" w:rsidR="00EA6C5F" w:rsidRPr="00EA2784" w:rsidRDefault="00EA6C5F" w:rsidP="00A83F8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01CCC0E5" w14:textId="77777777" w:rsidTr="003F54F6">
        <w:trPr>
          <w:trHeight w:val="1232"/>
        </w:trPr>
        <w:tc>
          <w:tcPr>
            <w:tcW w:w="2610" w:type="dxa"/>
            <w:vAlign w:val="center"/>
          </w:tcPr>
          <w:p w14:paraId="6F8217C8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UNIT / BAHAGIAN</w:t>
            </w:r>
          </w:p>
        </w:tc>
        <w:tc>
          <w:tcPr>
            <w:tcW w:w="275" w:type="dxa"/>
            <w:vAlign w:val="center"/>
          </w:tcPr>
          <w:p w14:paraId="6CD745EB" w14:textId="77777777" w:rsidR="00260717" w:rsidRPr="00EA2784" w:rsidRDefault="00260717" w:rsidP="003F54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19A248BA" w14:textId="01A1363D" w:rsidR="00260717" w:rsidRPr="00EA2784" w:rsidRDefault="00403649" w:rsidP="003F54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SR/ </w:t>
            </w:r>
            <w:r w:rsidR="00260717" w:rsidRPr="00EA2784">
              <w:rPr>
                <w:rFonts w:ascii="Arial" w:hAnsi="Arial" w:cs="Arial"/>
                <w:color w:val="000000" w:themeColor="text1"/>
              </w:rPr>
              <w:t>PCD</w:t>
            </w:r>
          </w:p>
        </w:tc>
      </w:tr>
      <w:tr w:rsidR="00EA2784" w:rsidRPr="00EA2784" w14:paraId="07AEEE94" w14:textId="77777777" w:rsidTr="003F54F6">
        <w:trPr>
          <w:trHeight w:val="1160"/>
        </w:trPr>
        <w:tc>
          <w:tcPr>
            <w:tcW w:w="2610" w:type="dxa"/>
            <w:vAlign w:val="center"/>
          </w:tcPr>
          <w:p w14:paraId="2710C2F2" w14:textId="77777777" w:rsidR="00260717" w:rsidRPr="00EA2784" w:rsidRDefault="00260717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Komen/ </w:t>
            </w:r>
            <w:proofErr w:type="spellStart"/>
            <w:r w:rsidRPr="00EA2784">
              <w:rPr>
                <w:rFonts w:ascii="Arial" w:hAnsi="Arial" w:cs="Arial"/>
                <w:b/>
                <w:color w:val="000000" w:themeColor="text1"/>
              </w:rPr>
              <w:t>Tandatangan</w:t>
            </w:r>
            <w:proofErr w:type="spellEnd"/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EA2784">
              <w:rPr>
                <w:rFonts w:ascii="Arial" w:hAnsi="Arial" w:cs="Arial"/>
                <w:b/>
                <w:color w:val="000000" w:themeColor="text1"/>
              </w:rPr>
              <w:t>oleh</w:t>
            </w:r>
            <w:proofErr w:type="spellEnd"/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  PCT</w:t>
            </w:r>
          </w:p>
        </w:tc>
        <w:tc>
          <w:tcPr>
            <w:tcW w:w="275" w:type="dxa"/>
            <w:vAlign w:val="center"/>
          </w:tcPr>
          <w:p w14:paraId="491388C5" w14:textId="77777777" w:rsidR="00260717" w:rsidRPr="00EA2784" w:rsidRDefault="00260717" w:rsidP="003F54F6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2D83D0EB" w14:textId="77777777" w:rsidR="00260717" w:rsidRDefault="00260717" w:rsidP="003F54F6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  <w:p w14:paraId="34F29479" w14:textId="77777777" w:rsidR="008E37B9" w:rsidRDefault="008E37B9" w:rsidP="003F54F6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  <w:p w14:paraId="0D72C9A8" w14:textId="77777777" w:rsidR="008E37B9" w:rsidRPr="00EA2784" w:rsidRDefault="008E37B9" w:rsidP="003F54F6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034E40" w14:textId="77777777" w:rsidR="00260717" w:rsidRPr="00EA2784" w:rsidRDefault="00260717" w:rsidP="00260717">
      <w:pPr>
        <w:rPr>
          <w:rFonts w:ascii="Arial" w:hAnsi="Arial" w:cs="Arial"/>
          <w:b/>
          <w:bCs/>
          <w:color w:val="000000" w:themeColor="text1"/>
        </w:rPr>
      </w:pPr>
    </w:p>
    <w:p w14:paraId="62DDC6B6" w14:textId="77777777" w:rsidR="00260717" w:rsidRPr="00EA2784" w:rsidRDefault="00260717" w:rsidP="00260717">
      <w:pPr>
        <w:jc w:val="both"/>
        <w:rPr>
          <w:rFonts w:ascii="Arial" w:hAnsi="Arial" w:cs="Arial"/>
          <w:color w:val="000000" w:themeColor="text1"/>
        </w:rPr>
      </w:pPr>
    </w:p>
    <w:p w14:paraId="7F97A1D6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77287F48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3F50FC47" w14:textId="77777777" w:rsidR="00260717" w:rsidRPr="00EA2784" w:rsidRDefault="00260717" w:rsidP="00E0479D">
      <w:pPr>
        <w:pStyle w:val="BodyText3"/>
        <w:spacing w:line="240" w:lineRule="auto"/>
        <w:jc w:val="left"/>
        <w:rPr>
          <w:color w:val="000000" w:themeColor="text1"/>
        </w:rPr>
      </w:pPr>
    </w:p>
    <w:p w14:paraId="77B72166" w14:textId="77777777" w:rsidR="00FE7B56" w:rsidRPr="00EA2784" w:rsidRDefault="00FE7B5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1E3502E6" w14:textId="0C1F9CBD" w:rsidR="00FE7B56" w:rsidRPr="00EA2784" w:rsidRDefault="00FE7B5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33CCAA0B" w14:textId="7AD5B6AA" w:rsidR="00086AC6" w:rsidRPr="00EA2784" w:rsidRDefault="00086AC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73CD88F9" w14:textId="0FFB4A03" w:rsidR="00086AC6" w:rsidRPr="00EA2784" w:rsidRDefault="00086AC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0C92868E" w14:textId="65082207" w:rsidR="00894C2E" w:rsidRPr="00EA2784" w:rsidRDefault="007E32C7" w:rsidP="00260717">
      <w:pPr>
        <w:pStyle w:val="BodyText3"/>
        <w:spacing w:line="240" w:lineRule="auto"/>
        <w:rPr>
          <w:color w:val="000000" w:themeColor="text1"/>
          <w:lang w:val="en-GB"/>
        </w:rPr>
      </w:pPr>
      <w:r w:rsidRPr="00EA2784">
        <w:rPr>
          <w:color w:val="000000" w:themeColor="text1"/>
          <w:lang w:val="en-GB"/>
        </w:rPr>
        <w:lastRenderedPageBreak/>
        <w:t>PER</w:t>
      </w:r>
      <w:r w:rsidR="00260717" w:rsidRPr="00EA2784">
        <w:rPr>
          <w:color w:val="000000" w:themeColor="text1"/>
          <w:lang w:val="en-GB"/>
        </w:rPr>
        <w:t>BADANAN PRODUKTIVITI MALAYSIA (</w:t>
      </w:r>
      <w:r w:rsidRPr="00EA2784">
        <w:rPr>
          <w:color w:val="000000" w:themeColor="text1"/>
          <w:lang w:val="en-GB"/>
        </w:rPr>
        <w:t>MPC</w:t>
      </w:r>
      <w:proofErr w:type="gramStart"/>
      <w:r w:rsidRPr="00EA2784">
        <w:rPr>
          <w:color w:val="000000" w:themeColor="text1"/>
          <w:lang w:val="en-GB"/>
        </w:rPr>
        <w:t>)</w:t>
      </w:r>
      <w:proofErr w:type="gramEnd"/>
      <w:r w:rsidR="00462FD6" w:rsidRPr="00EA2784">
        <w:rPr>
          <w:color w:val="000000" w:themeColor="text1"/>
        </w:rPr>
        <w:br/>
      </w:r>
      <w:r w:rsidR="00143C07" w:rsidRPr="00EA2784">
        <w:rPr>
          <w:color w:val="000000" w:themeColor="text1"/>
          <w:lang w:val="en-GB"/>
        </w:rPr>
        <w:t xml:space="preserve">KERTAS CADANGAN KEPADA </w:t>
      </w:r>
      <w:r w:rsidR="008A32B9" w:rsidRPr="00EA2784">
        <w:rPr>
          <w:color w:val="000000" w:themeColor="text1"/>
        </w:rPr>
        <w:t>LEMBAGA PENGURUSAN (BOM)</w:t>
      </w:r>
    </w:p>
    <w:p w14:paraId="6C40A277" w14:textId="77777777" w:rsidR="00B74429" w:rsidRPr="00EA2784" w:rsidRDefault="00B74429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06A5A7DE" w14:textId="77777777" w:rsidR="0074682E" w:rsidRPr="00EA2784" w:rsidRDefault="00894C2E" w:rsidP="00B7442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Tujuan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D7F36CF" w14:textId="1D88AD99" w:rsidR="00FB4090" w:rsidRDefault="00A71A52" w:rsidP="00A83F8B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EA2784">
        <w:rPr>
          <w:rFonts w:ascii="Arial" w:hAnsi="Arial" w:cs="Arial"/>
          <w:color w:val="000000" w:themeColor="text1"/>
        </w:rPr>
        <w:t>M</w:t>
      </w:r>
      <w:r w:rsidR="00F52F34" w:rsidRPr="00EA2784">
        <w:rPr>
          <w:rFonts w:ascii="Arial" w:hAnsi="Arial" w:cs="Arial"/>
          <w:color w:val="000000" w:themeColor="text1"/>
        </w:rPr>
        <w:t>emohon</w:t>
      </w:r>
      <w:proofErr w:type="spellEnd"/>
      <w:r w:rsidR="00F52F34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F34" w:rsidRPr="00EA2784">
        <w:rPr>
          <w:rFonts w:ascii="Arial" w:hAnsi="Arial" w:cs="Arial"/>
          <w:color w:val="000000" w:themeColor="text1"/>
        </w:rPr>
        <w:t>kelulusan</w:t>
      </w:r>
      <w:proofErr w:type="spellEnd"/>
      <w:r w:rsidR="00F52F34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A2784">
        <w:rPr>
          <w:rFonts w:ascii="Arial" w:hAnsi="Arial" w:cs="Arial"/>
          <w:color w:val="000000" w:themeColor="text1"/>
        </w:rPr>
        <w:t>untuk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peruntukan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RMK</w:t>
      </w:r>
      <w:r w:rsidR="00333104">
        <w:rPr>
          <w:rFonts w:ascii="Arial" w:hAnsi="Arial" w:cs="Arial"/>
          <w:color w:val="000000" w:themeColor="text1"/>
          <w:lang w:val="en-GB"/>
        </w:rPr>
        <w:t>e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-11 </w:t>
      </w:r>
      <w:r w:rsidR="00296F70">
        <w:rPr>
          <w:rFonts w:ascii="Arial" w:hAnsi="Arial" w:cs="Arial"/>
          <w:color w:val="000000" w:themeColor="text1"/>
          <w:lang w:val="en-GB"/>
        </w:rPr>
        <w:t>PTPS</w:t>
      </w:r>
      <w:r w:rsidR="00B42110">
        <w:rPr>
          <w:rFonts w:ascii="Arial" w:hAnsi="Arial" w:cs="Arial"/>
          <w:color w:val="000000" w:themeColor="text1"/>
          <w:lang w:val="en-GB"/>
        </w:rPr>
        <w:t xml:space="preserve"> 1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bagi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menjalankan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program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Pemantauan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Penilaian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(M&amp;E)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Pelaksanaan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Inisiatif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Semakan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@’Deregulation’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Penambahbaikan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Prosedur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Kelulusan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Lesen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Pihak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Berkuasa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Tempatan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Negeri</w:t>
      </w:r>
      <w:proofErr w:type="spellEnd"/>
      <w:r w:rsidR="001611D9">
        <w:rPr>
          <w:rFonts w:ascii="Arial" w:hAnsi="Arial" w:cs="Arial"/>
          <w:color w:val="000000" w:themeColor="text1"/>
          <w:lang w:val="en-GB"/>
        </w:rPr>
        <w:t>.</w:t>
      </w:r>
    </w:p>
    <w:p w14:paraId="5621AAF9" w14:textId="77777777" w:rsidR="00A83F8B" w:rsidRPr="00A83F8B" w:rsidRDefault="00A83F8B" w:rsidP="00A83F8B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5951E3FF" w14:textId="77777777" w:rsidR="008A32B9" w:rsidRPr="00EA2784" w:rsidRDefault="00894C2E" w:rsidP="008A32B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Latar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Belakang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070C7CC" w14:textId="430E89FD" w:rsidR="009A1003" w:rsidRDefault="009A1003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9A1003">
        <w:rPr>
          <w:rFonts w:ascii="Arial" w:hAnsi="Arial" w:cs="Arial"/>
          <w:bCs/>
          <w:color w:val="000000" w:themeColor="text1"/>
        </w:rPr>
        <w:t>Projek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Transformasi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Peraturan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</w:t>
      </w:r>
      <w:r w:rsidRPr="009A1003">
        <w:rPr>
          <w:rFonts w:ascii="Arial" w:hAnsi="Arial" w:cs="Arial"/>
          <w:bCs/>
          <w:color w:val="000000" w:themeColor="text1"/>
        </w:rPr>
        <w:t>edia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r w:rsidR="003F633D">
        <w:rPr>
          <w:rFonts w:ascii="Arial" w:hAnsi="Arial" w:cs="Arial"/>
          <w:bCs/>
          <w:color w:val="000000" w:themeColor="text1"/>
        </w:rPr>
        <w:t>A</w:t>
      </w:r>
      <w:r w:rsidRPr="009A1003">
        <w:rPr>
          <w:rFonts w:ascii="Arial" w:hAnsi="Arial" w:cs="Arial"/>
          <w:bCs/>
          <w:color w:val="000000" w:themeColor="text1"/>
        </w:rPr>
        <w:t>da</w:t>
      </w:r>
      <w:r w:rsidR="003F633D">
        <w:rPr>
          <w:rFonts w:ascii="Arial" w:hAnsi="Arial" w:cs="Arial"/>
          <w:bCs/>
          <w:color w:val="000000" w:themeColor="text1"/>
        </w:rPr>
        <w:t xml:space="preserve"> (PTPS) yang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mula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dilaksanakan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pada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tahun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2018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bertujuan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me</w:t>
      </w:r>
      <w:r w:rsidR="00B52444">
        <w:rPr>
          <w:rFonts w:ascii="Arial" w:hAnsi="Arial" w:cs="Arial"/>
          <w:bCs/>
          <w:color w:val="000000" w:themeColor="text1"/>
        </w:rPr>
        <w:t>meta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semua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dokumen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perundangan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wujud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membuat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semakan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penilaian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sama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ada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ianya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masih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relevan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dengan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persekitaran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semasa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Gambaran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keseluruhan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projek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adalah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seperti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yang di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tunjukkan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dalam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gambarajah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berikut</w:t>
      </w:r>
      <w:proofErr w:type="spellEnd"/>
      <w:r w:rsidR="003F633D">
        <w:rPr>
          <w:rFonts w:ascii="Arial" w:hAnsi="Arial" w:cs="Arial"/>
          <w:bCs/>
          <w:color w:val="000000" w:themeColor="text1"/>
        </w:rPr>
        <w:t>.</w:t>
      </w:r>
    </w:p>
    <w:p w14:paraId="7EFC7611" w14:textId="77777777" w:rsidR="00F96A00" w:rsidRDefault="00F96A00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5D9ED383" w14:textId="2D52A826" w:rsidR="003F633D" w:rsidRDefault="00F96A00" w:rsidP="00F96A00">
      <w:pPr>
        <w:spacing w:line="360" w:lineRule="auto"/>
        <w:ind w:left="720"/>
        <w:jc w:val="center"/>
        <w:rPr>
          <w:rFonts w:ascii="Arial" w:hAnsi="Arial" w:cs="Arial"/>
          <w:bCs/>
          <w:color w:val="000000" w:themeColor="text1"/>
        </w:rPr>
      </w:pPr>
      <w:r w:rsidRPr="001D6521">
        <w:rPr>
          <w:noProof/>
          <w:bdr w:val="single" w:sz="12" w:space="0" w:color="auto"/>
          <w:lang w:val="en-MY" w:eastAsia="en-MY"/>
        </w:rPr>
        <w:drawing>
          <wp:inline distT="0" distB="0" distL="0" distR="0" wp14:anchorId="57097C31" wp14:editId="27C07F30">
            <wp:extent cx="4848447" cy="3070683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1674D5-EBD1-4A43-9987-9C41B225C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1674D5-EBD1-4A43-9987-9C41B225C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3862" t="31943" r="18888" b="14831"/>
                    <a:stretch/>
                  </pic:blipFill>
                  <pic:spPr>
                    <a:xfrm>
                      <a:off x="0" y="0"/>
                      <a:ext cx="4880972" cy="309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E20A" w14:textId="6A87ECCC" w:rsidR="00F96A00" w:rsidRDefault="00F96A00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7A2D960B" w14:textId="7F7A46B7" w:rsidR="003F633D" w:rsidRDefault="003F54F6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10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negeri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(Melak</w:t>
      </w:r>
      <w:r w:rsidR="00EB2043">
        <w:rPr>
          <w:rFonts w:ascii="Arial" w:hAnsi="Arial" w:cs="Arial"/>
          <w:bCs/>
          <w:color w:val="000000" w:themeColor="text1"/>
        </w:rPr>
        <w:t xml:space="preserve">a,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Pulau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Pinang, Sabah, Pahang, </w:t>
      </w:r>
      <w:r w:rsidR="003F633D">
        <w:rPr>
          <w:rFonts w:ascii="Arial" w:hAnsi="Arial" w:cs="Arial"/>
          <w:bCs/>
          <w:color w:val="000000" w:themeColor="text1"/>
        </w:rPr>
        <w:t>Kelantan</w:t>
      </w:r>
      <w:r w:rsidR="00EB2043">
        <w:rPr>
          <w:rFonts w:ascii="Arial" w:hAnsi="Arial" w:cs="Arial"/>
          <w:bCs/>
          <w:color w:val="000000" w:themeColor="text1"/>
        </w:rPr>
        <w:t xml:space="preserve">, Terengganu,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Negeri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Sembilan, Perak, Kedah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dan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Wilayah Persekutuan </w:t>
      </w:r>
      <w:r w:rsidR="003F633D">
        <w:rPr>
          <w:rFonts w:ascii="Arial" w:hAnsi="Arial" w:cs="Arial"/>
          <w:bCs/>
          <w:color w:val="000000" w:themeColor="text1"/>
        </w:rPr>
        <w:t xml:space="preserve">)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telah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selesai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menjalankan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aktiviti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pemetaan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kajian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semakan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awal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sedia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ada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bagi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negeri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r w:rsidR="00EB2043">
        <w:rPr>
          <w:rFonts w:ascii="Arial" w:hAnsi="Arial" w:cs="Arial"/>
          <w:bCs/>
          <w:color w:val="000000" w:themeColor="text1"/>
        </w:rPr>
        <w:t xml:space="preserve">yang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terlibat</w:t>
      </w:r>
      <w:proofErr w:type="spellEnd"/>
      <w:r w:rsidR="003F633D">
        <w:rPr>
          <w:rFonts w:ascii="Arial" w:hAnsi="Arial" w:cs="Arial"/>
          <w:bCs/>
          <w:color w:val="000000" w:themeColor="text1"/>
        </w:rPr>
        <w:t>.</w:t>
      </w:r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Kajian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S</w:t>
      </w:r>
      <w:r w:rsidR="00F96A00">
        <w:rPr>
          <w:rFonts w:ascii="Arial" w:hAnsi="Arial" w:cs="Arial"/>
          <w:bCs/>
          <w:color w:val="000000" w:themeColor="text1"/>
        </w:rPr>
        <w:t>emakan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II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bagi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mengenalpasti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isu</w:t>
      </w:r>
      <w:proofErr w:type="spellEnd"/>
      <w:r w:rsidR="00B52444">
        <w:rPr>
          <w:rFonts w:ascii="Arial" w:hAnsi="Arial" w:cs="Arial"/>
          <w:bCs/>
          <w:color w:val="000000" w:themeColor="text1"/>
        </w:rPr>
        <w:t>/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beban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dan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cadangan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lastRenderedPageBreak/>
        <w:t>penambahbaikan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lebih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komprehensif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proofErr w:type="gramStart"/>
      <w:r w:rsidR="00F96A00">
        <w:rPr>
          <w:rFonts w:ascii="Arial" w:hAnsi="Arial" w:cs="Arial"/>
          <w:bCs/>
          <w:color w:val="000000" w:themeColor="text1"/>
        </w:rPr>
        <w:t>a</w:t>
      </w:r>
      <w:r w:rsidR="00EB2043">
        <w:rPr>
          <w:rFonts w:ascii="Arial" w:hAnsi="Arial" w:cs="Arial"/>
          <w:bCs/>
          <w:color w:val="000000" w:themeColor="text1"/>
        </w:rPr>
        <w:t>kan</w:t>
      </w:r>
      <w:proofErr w:type="spellEnd"/>
      <w:proofErr w:type="gramEnd"/>
      <w:r w:rsidR="00EB204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dilaksanakan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dalam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tahun</w:t>
      </w:r>
      <w:proofErr w:type="spellEnd"/>
      <w:r w:rsidR="00EB2043">
        <w:rPr>
          <w:rFonts w:ascii="Arial" w:hAnsi="Arial" w:cs="Arial"/>
          <w:bCs/>
          <w:color w:val="000000" w:themeColor="text1"/>
        </w:rPr>
        <w:t xml:space="preserve"> 2020</w:t>
      </w:r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untuk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dibentang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kepada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pihak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pengurusan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berkenaan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. </w:t>
      </w:r>
    </w:p>
    <w:p w14:paraId="2F979AC6" w14:textId="7E2BCD7C" w:rsidR="003D3B69" w:rsidRDefault="00F96A00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Selain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itu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p</w:t>
      </w:r>
      <w:r w:rsidR="008E37B9">
        <w:rPr>
          <w:rFonts w:ascii="Arial" w:hAnsi="Arial" w:cs="Arial"/>
          <w:bCs/>
          <w:color w:val="000000" w:themeColor="text1"/>
        </w:rPr>
        <w:t>elaksanaan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inisiatif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Pemodenan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Lesen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(MBL) di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peringkat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negeri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dan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Pihak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Berkuasa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Tempatan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(PBT) </w:t>
      </w:r>
      <w:proofErr w:type="spellStart"/>
      <w:r w:rsidR="008E37B9">
        <w:rPr>
          <w:rFonts w:ascii="Arial" w:hAnsi="Arial" w:cs="Arial"/>
          <w:bCs/>
          <w:color w:val="000000" w:themeColor="text1"/>
        </w:rPr>
        <w:t>telah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berjaya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membangunkan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Garis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Panduan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Permohonan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&amp;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Pelesenan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E37B9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serta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Manual Standard</w:t>
      </w:r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Prosedur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Kerja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Pelesenan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semua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negeri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terlibat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. </w:t>
      </w:r>
    </w:p>
    <w:p w14:paraId="72827096" w14:textId="011A2A1D" w:rsidR="00824B17" w:rsidRDefault="00C50BEB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Bagi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memperkasakan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pelaksanaan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inisatif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diatas</w:t>
      </w:r>
      <w:proofErr w:type="spellEnd"/>
      <w:r w:rsidR="009679F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679F0">
        <w:rPr>
          <w:rFonts w:ascii="Arial" w:hAnsi="Arial" w:cs="Arial"/>
          <w:bCs/>
          <w:color w:val="000000" w:themeColor="text1"/>
        </w:rPr>
        <w:t>disemua</w:t>
      </w:r>
      <w:proofErr w:type="spellEnd"/>
      <w:r w:rsidR="009679F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679F0">
        <w:rPr>
          <w:rFonts w:ascii="Arial" w:hAnsi="Arial" w:cs="Arial"/>
          <w:bCs/>
          <w:color w:val="000000" w:themeColor="text1"/>
        </w:rPr>
        <w:t>negeri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penyelarasan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dan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koordinasi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r w:rsidR="006C58F1">
        <w:rPr>
          <w:rFonts w:ascii="Arial" w:hAnsi="Arial" w:cs="Arial"/>
          <w:bCs/>
          <w:color w:val="000000" w:themeColor="text1"/>
        </w:rPr>
        <w:t xml:space="preserve">yang </w:t>
      </w:r>
      <w:proofErr w:type="spellStart"/>
      <w:r w:rsidR="006C58F1">
        <w:rPr>
          <w:rFonts w:ascii="Arial" w:hAnsi="Arial" w:cs="Arial"/>
          <w:bCs/>
          <w:color w:val="000000" w:themeColor="text1"/>
        </w:rPr>
        <w:t>efektif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bersama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B2043">
        <w:rPr>
          <w:rFonts w:ascii="Arial" w:hAnsi="Arial" w:cs="Arial"/>
          <w:bCs/>
          <w:color w:val="000000" w:themeColor="text1"/>
        </w:rPr>
        <w:t>pihak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743A0">
        <w:rPr>
          <w:rFonts w:ascii="Arial" w:hAnsi="Arial" w:cs="Arial"/>
          <w:bCs/>
          <w:color w:val="000000" w:themeColor="text1"/>
        </w:rPr>
        <w:t>p</w:t>
      </w:r>
      <w:r w:rsidR="001D6705">
        <w:rPr>
          <w:rFonts w:ascii="Arial" w:hAnsi="Arial" w:cs="Arial"/>
          <w:bCs/>
          <w:color w:val="000000" w:themeColor="text1"/>
        </w:rPr>
        <w:t>ejabat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 SUK </w:t>
      </w:r>
      <w:proofErr w:type="spellStart"/>
      <w:r w:rsidR="001D6705">
        <w:rPr>
          <w:rFonts w:ascii="Arial" w:hAnsi="Arial" w:cs="Arial"/>
          <w:bCs/>
          <w:color w:val="000000" w:themeColor="text1"/>
        </w:rPr>
        <w:t>Negeri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679F0">
        <w:rPr>
          <w:rFonts w:ascii="Arial" w:hAnsi="Arial" w:cs="Arial"/>
          <w:bCs/>
          <w:color w:val="000000" w:themeColor="text1"/>
        </w:rPr>
        <w:t>berkaitan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diharapkan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dapat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membantu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pencapaian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sasaran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57EF">
        <w:rPr>
          <w:rFonts w:ascii="Arial" w:hAnsi="Arial" w:cs="Arial"/>
          <w:bCs/>
          <w:color w:val="000000" w:themeColor="text1"/>
        </w:rPr>
        <w:t>projek</w:t>
      </w:r>
      <w:proofErr w:type="spellEnd"/>
      <w:r w:rsidR="001D6521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Beberapa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isu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berkaitan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tidak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relevan@lapuk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juga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t</w:t>
      </w:r>
      <w:r w:rsidR="00824B17">
        <w:rPr>
          <w:rFonts w:ascii="Arial" w:hAnsi="Arial" w:cs="Arial"/>
          <w:bCs/>
          <w:color w:val="000000" w:themeColor="text1"/>
        </w:rPr>
        <w:t>elah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dikenalpasti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untuk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</w:t>
      </w:r>
      <w:r w:rsidR="00636685">
        <w:rPr>
          <w:rFonts w:ascii="Arial" w:hAnsi="Arial" w:cs="Arial"/>
          <w:bCs/>
          <w:color w:val="000000" w:themeColor="text1"/>
        </w:rPr>
        <w:t>i</w:t>
      </w:r>
      <w:r w:rsidR="00824B17">
        <w:rPr>
          <w:rFonts w:ascii="Arial" w:hAnsi="Arial" w:cs="Arial"/>
          <w:bCs/>
          <w:color w:val="000000" w:themeColor="text1"/>
        </w:rPr>
        <w:t>buat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kajian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semakan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semula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@‘policy paper’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dengan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kerjasama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pasukan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penyelidik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daripada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universiti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43779">
        <w:rPr>
          <w:rFonts w:ascii="Arial" w:hAnsi="Arial" w:cs="Arial"/>
          <w:bCs/>
          <w:color w:val="000000" w:themeColor="text1"/>
        </w:rPr>
        <w:t>pakar</w:t>
      </w:r>
      <w:proofErr w:type="spellEnd"/>
      <w:r w:rsidR="00C4377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perunding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terpilih</w:t>
      </w:r>
      <w:proofErr w:type="spellEnd"/>
      <w:r w:rsidR="00824B17">
        <w:rPr>
          <w:rFonts w:ascii="Arial" w:hAnsi="Arial" w:cs="Arial"/>
          <w:bCs/>
          <w:color w:val="000000" w:themeColor="text1"/>
        </w:rPr>
        <w:t>.</w:t>
      </w:r>
      <w:r w:rsidR="004C569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Antara</w:t>
      </w:r>
      <w:proofErr w:type="spellEnd"/>
      <w:r w:rsidR="004C569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tajuk</w:t>
      </w:r>
      <w:proofErr w:type="spellEnd"/>
      <w:r w:rsidR="004C569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awal</w:t>
      </w:r>
      <w:proofErr w:type="spellEnd"/>
      <w:r w:rsidR="004C569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dikenalpasti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adalah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Semakan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Kawal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Selia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Pelesenan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Lesen</w:t>
      </w:r>
      <w:proofErr w:type="spellEnd"/>
      <w:r w:rsidR="002C04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C0459">
        <w:rPr>
          <w:rFonts w:ascii="Arial" w:hAnsi="Arial" w:cs="Arial"/>
          <w:bCs/>
          <w:color w:val="000000" w:themeColor="text1"/>
        </w:rPr>
        <w:t>O</w:t>
      </w:r>
      <w:r w:rsidR="001D6705">
        <w:rPr>
          <w:rFonts w:ascii="Arial" w:hAnsi="Arial" w:cs="Arial"/>
          <w:bCs/>
          <w:color w:val="000000" w:themeColor="text1"/>
        </w:rPr>
        <w:t>perasi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1D6705">
        <w:rPr>
          <w:rFonts w:ascii="Arial" w:hAnsi="Arial" w:cs="Arial"/>
          <w:bCs/>
          <w:color w:val="000000" w:themeColor="text1"/>
        </w:rPr>
        <w:t>Semakan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D6705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D6705">
        <w:rPr>
          <w:rFonts w:ascii="Arial" w:hAnsi="Arial" w:cs="Arial"/>
          <w:bCs/>
          <w:color w:val="000000" w:themeColor="text1"/>
        </w:rPr>
        <w:t>Penjaja</w:t>
      </w:r>
      <w:proofErr w:type="spellEnd"/>
      <w:r w:rsidR="001D6705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1D6705">
        <w:rPr>
          <w:rFonts w:ascii="Arial" w:hAnsi="Arial" w:cs="Arial"/>
          <w:bCs/>
          <w:color w:val="000000" w:themeColor="text1"/>
        </w:rPr>
        <w:t>Pasar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dan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Kajian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Semakan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&amp;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Undang-Undang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Kecil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Pihak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Berkuasa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Negeri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(PBN) &amp; PBT.</w:t>
      </w:r>
    </w:p>
    <w:p w14:paraId="7CC1D87A" w14:textId="77777777" w:rsidR="00636685" w:rsidRDefault="00636685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79197A30" w14:textId="0627DB99" w:rsidR="0074682E" w:rsidRPr="00EA2784" w:rsidRDefault="003E3AE6" w:rsidP="00B74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Objektif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FD61E62" w14:textId="09610AB7" w:rsidR="004661DF" w:rsidRPr="004261AD" w:rsidRDefault="00D73A4B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Semakan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semula</w:t>
      </w:r>
      <w:proofErr w:type="spellEnd"/>
      <w:r w:rsidR="00C50BEB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pematuhan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menjalanka</w:t>
      </w:r>
      <w:r w:rsidR="00F71BE0">
        <w:rPr>
          <w:color w:val="000000" w:themeColor="text1"/>
        </w:rPr>
        <w:t>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lapuk</w:t>
      </w:r>
      <w:proofErr w:type="spellEnd"/>
      <w:r w:rsidR="00F71BE0">
        <w:rPr>
          <w:color w:val="000000" w:themeColor="text1"/>
        </w:rPr>
        <w:t xml:space="preserve">/ </w:t>
      </w:r>
      <w:proofErr w:type="spellStart"/>
      <w:r w:rsidR="00F71BE0">
        <w:rPr>
          <w:color w:val="000000" w:themeColor="text1"/>
        </w:rPr>
        <w:t>tidak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relevan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dalam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menjalankan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perniagaan</w:t>
      </w:r>
      <w:proofErr w:type="spellEnd"/>
    </w:p>
    <w:p w14:paraId="46C1D5B1" w14:textId="7A23D6D3" w:rsidR="004261AD" w:rsidRPr="00636685" w:rsidRDefault="004261AD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Penyebaran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perkongsian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amalan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:</w:t>
      </w:r>
      <w:proofErr w:type="spellStart"/>
      <w:r>
        <w:rPr>
          <w:color w:val="000000" w:themeColor="text1"/>
        </w:rPr>
        <w:t>menghapuskan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lapuk@</w:t>
      </w:r>
      <w:r w:rsidR="001D6705">
        <w:rPr>
          <w:color w:val="000000" w:themeColor="text1"/>
        </w:rPr>
        <w:t>deregulation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telah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dilaksanakan</w:t>
      </w:r>
      <w:proofErr w:type="spellEnd"/>
      <w:r>
        <w:rPr>
          <w:color w:val="000000" w:themeColor="text1"/>
        </w:rPr>
        <w:t xml:space="preserve"> </w:t>
      </w:r>
    </w:p>
    <w:p w14:paraId="339AB223" w14:textId="27A618F3" w:rsidR="00636685" w:rsidRPr="004661DF" w:rsidRDefault="00636685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Meningkatkan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kualiti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aktiviti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kawalselia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aktiviti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perniagaan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tadbir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urus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pihak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berkuasa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tempatan</w:t>
      </w:r>
      <w:proofErr w:type="spellEnd"/>
    </w:p>
    <w:p w14:paraId="50705FD0" w14:textId="2599D032" w:rsidR="00DC3F0B" w:rsidRPr="004661DF" w:rsidRDefault="00DC3F0B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 w:rsidRPr="004661DF">
        <w:rPr>
          <w:color w:val="000000" w:themeColor="text1"/>
        </w:rPr>
        <w:t>Menerbitkan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dokumen</w:t>
      </w:r>
      <w:proofErr w:type="spellEnd"/>
      <w:r w:rsidR="00C50BEB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panduan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sebagai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rujukan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bagi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setiap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pihak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berkuasa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berkaitan</w:t>
      </w:r>
      <w:proofErr w:type="spellEnd"/>
      <w:r w:rsidR="004261AD">
        <w:rPr>
          <w:color w:val="000000" w:themeColor="text1"/>
        </w:rPr>
        <w:t xml:space="preserve"> yang </w:t>
      </w:r>
      <w:proofErr w:type="spellStart"/>
      <w:r w:rsidR="004261AD">
        <w:rPr>
          <w:color w:val="000000" w:themeColor="text1"/>
        </w:rPr>
        <w:t>mengawalselia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aktiviti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perniagaan</w:t>
      </w:r>
      <w:proofErr w:type="spellEnd"/>
      <w:r w:rsidR="004261AD">
        <w:rPr>
          <w:color w:val="000000" w:themeColor="text1"/>
        </w:rPr>
        <w:t xml:space="preserve"> yang </w:t>
      </w:r>
      <w:proofErr w:type="spellStart"/>
      <w:r w:rsidR="004261AD">
        <w:rPr>
          <w:color w:val="000000" w:themeColor="text1"/>
        </w:rPr>
        <w:t>djalankan</w:t>
      </w:r>
      <w:proofErr w:type="spellEnd"/>
      <w:r w:rsidRPr="004661DF">
        <w:rPr>
          <w:color w:val="000000" w:themeColor="text1"/>
        </w:rPr>
        <w:t>.</w:t>
      </w:r>
    </w:p>
    <w:p w14:paraId="6D0E7F7C" w14:textId="2075EE38" w:rsidR="00824B17" w:rsidRPr="00824B17" w:rsidRDefault="00824B17" w:rsidP="004261A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</w:rPr>
        <w:t xml:space="preserve">Platform </w:t>
      </w:r>
      <w:proofErr w:type="spellStart"/>
      <w:r w:rsidR="004261AD">
        <w:rPr>
          <w:color w:val="000000" w:themeColor="text1"/>
        </w:rPr>
        <w:t>terhadap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penerapan</w:t>
      </w:r>
      <w:proofErr w:type="spellEnd"/>
      <w:r>
        <w:rPr>
          <w:color w:val="000000" w:themeColor="text1"/>
        </w:rPr>
        <w:t xml:space="preserve"> </w:t>
      </w:r>
      <w:proofErr w:type="spellStart"/>
      <w:r w:rsidR="007D297A" w:rsidRPr="00EA2784">
        <w:rPr>
          <w:color w:val="000000" w:themeColor="text1"/>
        </w:rPr>
        <w:t>prinsip</w:t>
      </w:r>
      <w:r w:rsidR="004261AD">
        <w:rPr>
          <w:color w:val="000000" w:themeColor="text1"/>
        </w:rPr>
        <w:t>-prinsip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elemen</w:t>
      </w:r>
      <w:proofErr w:type="spellEnd"/>
      <w:r w:rsidR="007D297A" w:rsidRPr="00EA2784">
        <w:rPr>
          <w:color w:val="000000" w:themeColor="text1"/>
        </w:rPr>
        <w:t xml:space="preserve"> GRP </w:t>
      </w:r>
      <w:proofErr w:type="spellStart"/>
      <w:r w:rsidR="00636685">
        <w:rPr>
          <w:color w:val="000000" w:themeColor="text1"/>
        </w:rPr>
        <w:t>seperti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7D297A" w:rsidRPr="00EA2784">
        <w:rPr>
          <w:color w:val="000000" w:themeColor="text1"/>
        </w:rPr>
        <w:t>dalam</w:t>
      </w:r>
      <w:proofErr w:type="spellEnd"/>
      <w:r w:rsidR="007D297A" w:rsidRPr="00EA2784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aktiviti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semakan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semula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peraturan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secara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berkala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dan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penglibatan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semua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pihak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berkepentingan</w:t>
      </w:r>
      <w:proofErr w:type="spellEnd"/>
    </w:p>
    <w:p w14:paraId="6AB1BCA5" w14:textId="36AE0A37" w:rsidR="00CB3D83" w:rsidRPr="00636685" w:rsidRDefault="00824B17" w:rsidP="004261A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Pendedahan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kajian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analisa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impak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peraturan</w:t>
      </w:r>
      <w:proofErr w:type="spellEnd"/>
      <w:r w:rsidR="004261AD">
        <w:rPr>
          <w:color w:val="000000" w:themeColor="text1"/>
        </w:rPr>
        <w:t xml:space="preserve"> (RIA)</w:t>
      </w:r>
      <w:r w:rsidR="00503D1D" w:rsidRPr="00503D1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sebelum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sesuatu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keputusan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berkaitan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polisi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dibuat</w:t>
      </w:r>
      <w:proofErr w:type="spellEnd"/>
    </w:p>
    <w:p w14:paraId="29772494" w14:textId="77777777" w:rsidR="004261AD" w:rsidRDefault="004261AD" w:rsidP="004261AD">
      <w:pPr>
        <w:pStyle w:val="BodyText"/>
        <w:spacing w:line="360" w:lineRule="auto"/>
        <w:ind w:left="1440"/>
        <w:jc w:val="both"/>
        <w:rPr>
          <w:color w:val="000000" w:themeColor="text1"/>
          <w:lang w:val="en-GB"/>
        </w:rPr>
      </w:pPr>
    </w:p>
    <w:p w14:paraId="4CDBE8AE" w14:textId="77777777" w:rsidR="00B42110" w:rsidRDefault="00B42110" w:rsidP="00A97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lastRenderedPageBreak/>
        <w:t>Perancangan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Aktiviti</w:t>
      </w:r>
      <w:proofErr w:type="spellEnd"/>
    </w:p>
    <w:p w14:paraId="7689EB4E" w14:textId="3697D5F6" w:rsidR="00B42110" w:rsidRPr="00B42110" w:rsidRDefault="00B42110" w:rsidP="00B42110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B42110">
        <w:rPr>
          <w:rFonts w:ascii="Arial" w:hAnsi="Arial" w:cs="Arial"/>
          <w:bCs/>
          <w:color w:val="000000" w:themeColor="text1"/>
        </w:rPr>
        <w:t>Aktiviti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dan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program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adalah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seperti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lampiran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A.</w:t>
      </w:r>
    </w:p>
    <w:p w14:paraId="0DC75D91" w14:textId="2414F6F7" w:rsidR="00B42110" w:rsidRDefault="00B42110" w:rsidP="00B42110">
      <w:pPr>
        <w:ind w:left="7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FBDF0E1" w14:textId="777B822D" w:rsidR="00D73A4B" w:rsidRDefault="00D73A4B" w:rsidP="00B421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Jangkaan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C43779">
        <w:rPr>
          <w:rFonts w:ascii="Arial" w:hAnsi="Arial" w:cs="Arial"/>
          <w:b/>
          <w:bCs/>
          <w:color w:val="000000" w:themeColor="text1"/>
        </w:rPr>
        <w:t>‘</w:t>
      </w:r>
      <w:proofErr w:type="spellStart"/>
      <w:r>
        <w:rPr>
          <w:rFonts w:ascii="Arial" w:hAnsi="Arial" w:cs="Arial"/>
          <w:b/>
          <w:bCs/>
          <w:color w:val="000000" w:themeColor="text1"/>
        </w:rPr>
        <w:t>Ouput</w:t>
      </w:r>
      <w:proofErr w:type="spellEnd"/>
      <w:r w:rsidR="00C43779">
        <w:rPr>
          <w:rFonts w:ascii="Arial" w:hAnsi="Arial" w:cs="Arial"/>
          <w:b/>
          <w:bCs/>
          <w:color w:val="000000" w:themeColor="text1"/>
        </w:rPr>
        <w:t>’</w:t>
      </w:r>
      <w:r w:rsidR="00D95656">
        <w:rPr>
          <w:rFonts w:ascii="Arial" w:hAnsi="Arial" w:cs="Arial"/>
          <w:b/>
          <w:bCs/>
          <w:color w:val="000000" w:themeColor="text1"/>
        </w:rPr>
        <w:t xml:space="preserve"> &amp; </w:t>
      </w:r>
      <w:r w:rsidR="00C43779">
        <w:rPr>
          <w:rFonts w:ascii="Arial" w:hAnsi="Arial" w:cs="Arial"/>
          <w:b/>
          <w:bCs/>
          <w:color w:val="000000" w:themeColor="text1"/>
        </w:rPr>
        <w:t>‘Outcome’</w:t>
      </w:r>
    </w:p>
    <w:p w14:paraId="0656BC80" w14:textId="07A3C9D9" w:rsidR="00F71BE0" w:rsidRPr="00D95656" w:rsidRDefault="00E71798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95656">
        <w:rPr>
          <w:rFonts w:ascii="Arial" w:hAnsi="Arial" w:cs="Arial"/>
          <w:bCs/>
          <w:color w:val="000000" w:themeColor="text1"/>
        </w:rPr>
        <w:t>Menghapus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dan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keperluan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lapuk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r w:rsidR="00D95656" w:rsidRPr="00D95656">
        <w:rPr>
          <w:rFonts w:ascii="Arial" w:hAnsi="Arial" w:cs="Arial"/>
          <w:bCs/>
          <w:color w:val="000000" w:themeColor="text1"/>
        </w:rPr>
        <w:t>yang</w:t>
      </w:r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tidak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relevan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dengan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keadaan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semasa</w:t>
      </w:r>
      <w:proofErr w:type="spellEnd"/>
    </w:p>
    <w:p w14:paraId="12598549" w14:textId="77777777" w:rsidR="00D95656" w:rsidRDefault="00D95656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Persekitaran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peraturan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perniagaan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bCs/>
          <w:color w:val="000000" w:themeColor="text1"/>
        </w:rPr>
        <w:t>kondusif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dan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mesra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peniaga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/ </w:t>
      </w:r>
      <w:proofErr w:type="spellStart"/>
      <w:r>
        <w:rPr>
          <w:rFonts w:ascii="Arial" w:hAnsi="Arial" w:cs="Arial"/>
          <w:bCs/>
          <w:color w:val="000000" w:themeColor="text1"/>
        </w:rPr>
        <w:t>pelabur</w:t>
      </w:r>
      <w:proofErr w:type="spellEnd"/>
    </w:p>
    <w:p w14:paraId="66D8EE2E" w14:textId="77777777" w:rsidR="00D95656" w:rsidRDefault="00F71BE0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95656">
        <w:rPr>
          <w:rFonts w:ascii="Arial" w:hAnsi="Arial" w:cs="Arial"/>
          <w:bCs/>
          <w:color w:val="000000" w:themeColor="text1"/>
        </w:rPr>
        <w:t>Kajian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kes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awalan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/ ‘baseline’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semakan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semula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peraturan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perniagaa</w:t>
      </w:r>
      <w:r w:rsidR="00D95656">
        <w:rPr>
          <w:rFonts w:ascii="Arial" w:hAnsi="Arial" w:cs="Arial"/>
          <w:bCs/>
          <w:color w:val="000000" w:themeColor="text1"/>
        </w:rPr>
        <w:t>n</w:t>
      </w:r>
      <w:proofErr w:type="spellEnd"/>
    </w:p>
    <w:p w14:paraId="4C81074E" w14:textId="77777777" w:rsidR="001D6705" w:rsidRDefault="001D6705" w:rsidP="001D670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1D6705">
        <w:rPr>
          <w:rFonts w:ascii="Arial" w:hAnsi="Arial" w:cs="Arial"/>
          <w:bCs/>
          <w:color w:val="000000" w:themeColor="text1"/>
        </w:rPr>
        <w:t>Kajian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Impak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Pelaksanaan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Inisiatif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Pemodenan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Lesen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Perniagaan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(MBL) </w:t>
      </w:r>
    </w:p>
    <w:p w14:paraId="47A38C2E" w14:textId="0D02200B" w:rsidR="00C43779" w:rsidRDefault="00F55817" w:rsidP="001D670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95656">
        <w:rPr>
          <w:rFonts w:ascii="Arial" w:hAnsi="Arial" w:cs="Arial"/>
          <w:bCs/>
          <w:color w:val="000000" w:themeColor="text1"/>
        </w:rPr>
        <w:t>Penjimatan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>
        <w:rPr>
          <w:rFonts w:ascii="Arial" w:hAnsi="Arial" w:cs="Arial"/>
          <w:bCs/>
          <w:color w:val="000000" w:themeColor="text1"/>
        </w:rPr>
        <w:t>k</w:t>
      </w:r>
      <w:r w:rsidRPr="00D95656">
        <w:rPr>
          <w:rFonts w:ascii="Arial" w:hAnsi="Arial" w:cs="Arial"/>
          <w:bCs/>
          <w:color w:val="000000" w:themeColor="text1"/>
        </w:rPr>
        <w:t>os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>
        <w:rPr>
          <w:rFonts w:ascii="Arial" w:hAnsi="Arial" w:cs="Arial"/>
          <w:bCs/>
          <w:color w:val="000000" w:themeColor="text1"/>
        </w:rPr>
        <w:t>p</w:t>
      </w:r>
      <w:r w:rsidRPr="00D95656">
        <w:rPr>
          <w:rFonts w:ascii="Arial" w:hAnsi="Arial" w:cs="Arial"/>
          <w:bCs/>
          <w:color w:val="000000" w:themeColor="text1"/>
        </w:rPr>
        <w:t>ematuhan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oleh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komuniti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perniagaan</w:t>
      </w:r>
      <w:proofErr w:type="spellEnd"/>
    </w:p>
    <w:p w14:paraId="78BFD73D" w14:textId="251DE165" w:rsidR="001C20D2" w:rsidRPr="00D95656" w:rsidRDefault="001D6705" w:rsidP="001D670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Katalog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Perundangan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Dan </w:t>
      </w:r>
      <w:r w:rsidRPr="001D6705">
        <w:rPr>
          <w:rFonts w:ascii="Arial" w:hAnsi="Arial" w:cs="Arial"/>
          <w:bCs/>
          <w:color w:val="000000" w:themeColor="text1"/>
        </w:rPr>
        <w:t xml:space="preserve">Digital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Inventori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Perundangan</w:t>
      </w:r>
      <w:proofErr w:type="spellEnd"/>
      <w:r w:rsidRPr="001D670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6705">
        <w:rPr>
          <w:rFonts w:ascii="Arial" w:hAnsi="Arial" w:cs="Arial"/>
          <w:bCs/>
          <w:color w:val="000000" w:themeColor="text1"/>
        </w:rPr>
        <w:t>Negeri</w:t>
      </w:r>
      <w:proofErr w:type="spellEnd"/>
      <w:r w:rsidR="00D66F59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D66F59">
        <w:rPr>
          <w:rFonts w:ascii="Arial" w:hAnsi="Arial" w:cs="Arial"/>
          <w:bCs/>
          <w:color w:val="000000" w:themeColor="text1"/>
        </w:rPr>
        <w:t>telah</w:t>
      </w:r>
      <w:proofErr w:type="spellEnd"/>
      <w:r w:rsidR="00D66F5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66F59">
        <w:rPr>
          <w:rFonts w:ascii="Arial" w:hAnsi="Arial" w:cs="Arial"/>
          <w:bCs/>
          <w:color w:val="000000" w:themeColor="text1"/>
        </w:rPr>
        <w:t>dipetakan</w:t>
      </w:r>
      <w:proofErr w:type="spellEnd"/>
    </w:p>
    <w:p w14:paraId="05CEF707" w14:textId="38AFF66B" w:rsidR="00D73A4B" w:rsidRPr="00F71BE0" w:rsidRDefault="00D73A4B" w:rsidP="00F55817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5800A2A" w14:textId="0849D6B2" w:rsidR="006904CE" w:rsidRDefault="00D67F80" w:rsidP="00B421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Butiran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b/>
          <w:bCs/>
          <w:color w:val="000000" w:themeColor="text1"/>
        </w:rPr>
        <w:t>Angg</w:t>
      </w:r>
      <w:r w:rsidR="00F55817">
        <w:rPr>
          <w:rFonts w:ascii="Arial" w:hAnsi="Arial" w:cs="Arial"/>
          <w:b/>
          <w:bCs/>
          <w:color w:val="000000" w:themeColor="text1"/>
        </w:rPr>
        <w:t>a</w:t>
      </w:r>
      <w:r w:rsidR="00B42110">
        <w:rPr>
          <w:rFonts w:ascii="Arial" w:hAnsi="Arial" w:cs="Arial"/>
          <w:b/>
          <w:bCs/>
          <w:color w:val="000000" w:themeColor="text1"/>
        </w:rPr>
        <w:t>ran</w:t>
      </w:r>
      <w:proofErr w:type="spellEnd"/>
      <w:r w:rsidR="00B4211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b/>
          <w:bCs/>
          <w:color w:val="000000" w:themeColor="text1"/>
        </w:rPr>
        <w:t>P</w:t>
      </w:r>
      <w:r w:rsidRPr="00EA2784">
        <w:rPr>
          <w:rFonts w:ascii="Arial" w:hAnsi="Arial" w:cs="Arial"/>
          <w:b/>
          <w:bCs/>
          <w:color w:val="000000" w:themeColor="text1"/>
        </w:rPr>
        <w:t>erbelanja</w:t>
      </w:r>
      <w:r w:rsidR="00B42110">
        <w:rPr>
          <w:rFonts w:ascii="Arial" w:hAnsi="Arial" w:cs="Arial"/>
          <w:b/>
          <w:bCs/>
          <w:color w:val="000000" w:themeColor="text1"/>
        </w:rPr>
        <w:t>an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70"/>
        <w:gridCol w:w="2066"/>
      </w:tblGrid>
      <w:tr w:rsidR="00EA2784" w:rsidRPr="00EA2784" w14:paraId="64B9B0E7" w14:textId="77777777" w:rsidTr="0009416E">
        <w:trPr>
          <w:trHeight w:val="530"/>
        </w:trPr>
        <w:tc>
          <w:tcPr>
            <w:tcW w:w="720" w:type="dxa"/>
            <w:shd w:val="clear" w:color="auto" w:fill="8DB3E2"/>
            <w:vAlign w:val="center"/>
          </w:tcPr>
          <w:p w14:paraId="67ED28E7" w14:textId="77777777" w:rsidR="009D49D5" w:rsidRPr="00EA2784" w:rsidRDefault="009D49D5" w:rsidP="003F54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6570" w:type="dxa"/>
            <w:shd w:val="clear" w:color="auto" w:fill="8DB3E2"/>
            <w:vAlign w:val="center"/>
          </w:tcPr>
          <w:p w14:paraId="10470FB8" w14:textId="77777777" w:rsidR="009D49D5" w:rsidRPr="00EA2784" w:rsidRDefault="009D49D5" w:rsidP="003F54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2066" w:type="dxa"/>
            <w:shd w:val="clear" w:color="auto" w:fill="8DB3E2"/>
            <w:vAlign w:val="center"/>
          </w:tcPr>
          <w:p w14:paraId="1132CB9B" w14:textId="6FD04D47" w:rsidR="009D49D5" w:rsidRPr="00EA2784" w:rsidRDefault="00A97B2C" w:rsidP="00F5581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Kos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55817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>RM)</w:t>
            </w:r>
          </w:p>
        </w:tc>
      </w:tr>
      <w:tr w:rsidR="00C43779" w:rsidRPr="00EA2784" w14:paraId="39B955A3" w14:textId="77777777" w:rsidTr="00020A74">
        <w:trPr>
          <w:trHeight w:val="530"/>
        </w:trPr>
        <w:tc>
          <w:tcPr>
            <w:tcW w:w="720" w:type="dxa"/>
          </w:tcPr>
          <w:p w14:paraId="2C8815F0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3C093788" w14:textId="6F16E4B7" w:rsidR="00C43779" w:rsidRDefault="00C43779" w:rsidP="003F54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Kos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="001C20D2">
              <w:rPr>
                <w:rFonts w:ascii="Arial" w:hAnsi="Arial" w:cs="Arial"/>
                <w:color w:val="000000" w:themeColor="text1"/>
              </w:rPr>
              <w:t>Penceramah</w:t>
            </w:r>
            <w:proofErr w:type="spellEnd"/>
            <w:r w:rsidR="001C20D2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Pakar</w:t>
            </w:r>
            <w:proofErr w:type="spellEnd"/>
          </w:p>
          <w:p w14:paraId="48A43E1D" w14:textId="6D2A70DC" w:rsidR="00C43779" w:rsidRDefault="001D6705" w:rsidP="003F54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(RM2,0</w:t>
            </w:r>
            <w:r w:rsidR="002C72BF">
              <w:rPr>
                <w:rFonts w:ascii="Arial" w:hAnsi="Arial" w:cs="Arial"/>
                <w:color w:val="000000" w:themeColor="text1"/>
              </w:rPr>
              <w:t>00/man day x 15</w:t>
            </w:r>
            <w:r w:rsidR="00C43779">
              <w:rPr>
                <w:rFonts w:ascii="Arial" w:hAnsi="Arial" w:cs="Arial"/>
                <w:color w:val="000000" w:themeColor="text1"/>
              </w:rPr>
              <w:t xml:space="preserve"> days) </w:t>
            </w:r>
          </w:p>
          <w:p w14:paraId="7BBE5939" w14:textId="77777777" w:rsidR="00C43779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5071D305" w14:textId="68E721C0" w:rsidR="00C43779" w:rsidRDefault="002C72BF" w:rsidP="00824B17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="00C43779">
              <w:rPr>
                <w:rFonts w:ascii="Arial" w:hAnsi="Arial" w:cs="Arial"/>
                <w:color w:val="000000" w:themeColor="text1"/>
              </w:rPr>
              <w:t>,000.00</w:t>
            </w:r>
          </w:p>
        </w:tc>
      </w:tr>
      <w:tr w:rsidR="00C43779" w:rsidRPr="00EA2784" w14:paraId="26174AD2" w14:textId="77777777" w:rsidTr="00020A74">
        <w:trPr>
          <w:trHeight w:val="530"/>
        </w:trPr>
        <w:tc>
          <w:tcPr>
            <w:tcW w:w="720" w:type="dxa"/>
          </w:tcPr>
          <w:p w14:paraId="44FBE281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ABBB7E1" w14:textId="77777777" w:rsidR="001C20D2" w:rsidRDefault="00C43779" w:rsidP="00C4377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43779">
              <w:rPr>
                <w:rFonts w:ascii="Arial" w:hAnsi="Arial" w:cs="Arial"/>
                <w:color w:val="000000" w:themeColor="text1"/>
              </w:rPr>
              <w:t>Penulisan</w:t>
            </w:r>
            <w:proofErr w:type="spellEnd"/>
            <w:r w:rsidRPr="00C4377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3F12089" w14:textId="0060C05F" w:rsidR="001C20D2" w:rsidRDefault="001C20D2" w:rsidP="001C20D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C20D2">
              <w:rPr>
                <w:rFonts w:ascii="Arial" w:hAnsi="Arial" w:cs="Arial"/>
                <w:color w:val="000000" w:themeColor="text1"/>
              </w:rPr>
              <w:t>A</w:t>
            </w:r>
            <w:r w:rsidR="00C43779" w:rsidRPr="001C20D2">
              <w:rPr>
                <w:rFonts w:ascii="Arial" w:hAnsi="Arial" w:cs="Arial"/>
                <w:color w:val="000000" w:themeColor="text1"/>
              </w:rPr>
              <w:t>rtikel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: </w:t>
            </w:r>
            <w:proofErr w:type="spellStart"/>
            <w:r w:rsidR="00C43779" w:rsidRPr="001C20D2">
              <w:rPr>
                <w:rFonts w:ascii="Arial" w:hAnsi="Arial" w:cs="Arial"/>
                <w:color w:val="000000" w:themeColor="text1"/>
              </w:rPr>
              <w:t>Insiatif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‘</w:t>
            </w:r>
            <w:proofErr w:type="spellStart"/>
            <w:r w:rsidR="002C72BF">
              <w:rPr>
                <w:rFonts w:ascii="Arial" w:hAnsi="Arial" w:cs="Arial"/>
                <w:color w:val="000000" w:themeColor="text1"/>
              </w:rPr>
              <w:t>Deregulation</w:t>
            </w:r>
            <w:r w:rsidR="00C43779" w:rsidRPr="001C20D2">
              <w:rPr>
                <w:rFonts w:ascii="Arial" w:hAnsi="Arial" w:cs="Arial"/>
                <w:color w:val="000000" w:themeColor="text1"/>
              </w:rPr>
              <w:t>’@MBL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PBT</w:t>
            </w:r>
          </w:p>
          <w:p w14:paraId="3300C114" w14:textId="58549831" w:rsidR="0033660E" w:rsidRDefault="0033660E" w:rsidP="0033660E">
            <w:pPr>
              <w:pStyle w:val="ListParagraph"/>
              <w:ind w:left="80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artikel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x RM15,000</w:t>
            </w:r>
          </w:p>
          <w:p w14:paraId="2B059106" w14:textId="63594D23" w:rsidR="001C20D2" w:rsidRDefault="001C20D2" w:rsidP="001C20D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C20D2">
              <w:rPr>
                <w:rFonts w:ascii="Arial" w:hAnsi="Arial" w:cs="Arial"/>
                <w:color w:val="000000" w:themeColor="text1"/>
              </w:rPr>
              <w:t>Kajian</w:t>
            </w:r>
            <w:proofErr w:type="spellEnd"/>
            <w:r w:rsidRPr="001C20D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C20D2">
              <w:rPr>
                <w:rFonts w:ascii="Arial" w:hAnsi="Arial" w:cs="Arial"/>
                <w:color w:val="000000" w:themeColor="text1"/>
              </w:rPr>
              <w:t>Kes</w:t>
            </w:r>
            <w:proofErr w:type="spellEnd"/>
            <w:r w:rsidRPr="001C20D2">
              <w:rPr>
                <w:rFonts w:ascii="Arial" w:hAnsi="Arial" w:cs="Arial"/>
                <w:color w:val="000000" w:themeColor="text1"/>
              </w:rPr>
              <w:t xml:space="preserve"> ‘Deregulation/ MBL</w:t>
            </w:r>
          </w:p>
          <w:p w14:paraId="405F7375" w14:textId="14CB765E" w:rsidR="0033660E" w:rsidRPr="001C20D2" w:rsidRDefault="0033660E" w:rsidP="001C20D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artikel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x RM15,000</w:t>
            </w:r>
          </w:p>
          <w:p w14:paraId="0E2D549F" w14:textId="22156D0F" w:rsidR="001C20D2" w:rsidRDefault="001C20D2" w:rsidP="00C4377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7C13FE7F" w14:textId="274AC529" w:rsidR="00C43779" w:rsidRDefault="001C20D2" w:rsidP="00824B17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C43779" w:rsidRPr="00C43779">
              <w:rPr>
                <w:rFonts w:ascii="Arial" w:hAnsi="Arial" w:cs="Arial"/>
                <w:color w:val="000000" w:themeColor="text1"/>
              </w:rPr>
              <w:t>0,000.00</w:t>
            </w:r>
          </w:p>
        </w:tc>
      </w:tr>
      <w:tr w:rsidR="00C43779" w:rsidRPr="00EA2784" w14:paraId="2522C449" w14:textId="77777777" w:rsidTr="00020A74">
        <w:trPr>
          <w:trHeight w:val="530"/>
        </w:trPr>
        <w:tc>
          <w:tcPr>
            <w:tcW w:w="720" w:type="dxa"/>
          </w:tcPr>
          <w:p w14:paraId="03C64333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C88BEED" w14:textId="77777777" w:rsidR="00C43779" w:rsidRDefault="00C43779" w:rsidP="00C4377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A2784">
              <w:rPr>
                <w:rFonts w:ascii="Arial" w:hAnsi="Arial" w:cs="Arial"/>
                <w:color w:val="000000" w:themeColor="text1"/>
              </w:rPr>
              <w:t>Pakej</w:t>
            </w:r>
            <w:proofErr w:type="spellEnd"/>
            <w:r w:rsidRPr="00EA27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A2784"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Perbincangan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Konsultasi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/Seminar</w:t>
            </w:r>
            <w:r w:rsidRPr="00EA27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A2784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EA2784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Lab</w:t>
            </w:r>
            <w:r w:rsidR="00D95656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="00D95656">
              <w:rPr>
                <w:rFonts w:ascii="Arial" w:hAnsi="Arial" w:cs="Arial"/>
                <w:color w:val="000000" w:themeColor="text1"/>
              </w:rPr>
              <w:t>Lawatan</w:t>
            </w:r>
            <w:proofErr w:type="spellEnd"/>
            <w:r w:rsidR="00D9565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D95656">
              <w:rPr>
                <w:rFonts w:ascii="Arial" w:hAnsi="Arial" w:cs="Arial"/>
                <w:color w:val="000000" w:themeColor="text1"/>
              </w:rPr>
              <w:t>Penandaarasan</w:t>
            </w:r>
            <w:proofErr w:type="spellEnd"/>
          </w:p>
          <w:p w14:paraId="1DD1B67E" w14:textId="51A811BB" w:rsidR="0033660E" w:rsidRPr="0033660E" w:rsidRDefault="0033660E" w:rsidP="0033660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 x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Perbincangan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Konsultasi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/Seminar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lab/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Lawatan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Penandaarasan</w:t>
            </w:r>
            <w:proofErr w:type="spellEnd"/>
          </w:p>
          <w:p w14:paraId="05116E95" w14:textId="39D3E532" w:rsidR="0033660E" w:rsidRDefault="0033660E" w:rsidP="0033660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Pakej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Residensi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RM500 per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malam</w:t>
            </w:r>
            <w:proofErr w:type="spellEnd"/>
          </w:p>
          <w:p w14:paraId="110C7201" w14:textId="4D6459B1" w:rsidR="0033660E" w:rsidRPr="0033660E" w:rsidRDefault="0033660E" w:rsidP="0033660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Bilangan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Peserta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40 Orang</w:t>
            </w:r>
          </w:p>
          <w:p w14:paraId="680CAD34" w14:textId="05E21F98" w:rsidR="0033660E" w:rsidRDefault="0033660E" w:rsidP="00C4377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17D05BC4" w14:textId="77777777" w:rsidR="00C43779" w:rsidRPr="00EA2784" w:rsidRDefault="00C43779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2F5D340A" w14:textId="5F3E90A3" w:rsidR="00C43779" w:rsidRPr="00EA2784" w:rsidRDefault="00D95656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2C72BF">
              <w:rPr>
                <w:rFonts w:ascii="Arial" w:hAnsi="Arial" w:cs="Arial"/>
                <w:color w:val="000000" w:themeColor="text1"/>
              </w:rPr>
              <w:t>0</w:t>
            </w:r>
            <w:r w:rsidR="00C43779">
              <w:rPr>
                <w:rFonts w:ascii="Arial" w:hAnsi="Arial" w:cs="Arial"/>
                <w:color w:val="000000" w:themeColor="text1"/>
              </w:rPr>
              <w:t>0,0</w:t>
            </w:r>
            <w:r w:rsidR="00C43779" w:rsidRPr="00EA2784">
              <w:rPr>
                <w:rFonts w:ascii="Arial" w:hAnsi="Arial" w:cs="Arial"/>
                <w:color w:val="000000" w:themeColor="text1"/>
              </w:rPr>
              <w:t>00.00</w:t>
            </w:r>
          </w:p>
          <w:p w14:paraId="495D8E24" w14:textId="77777777" w:rsidR="00C43779" w:rsidRPr="00C43779" w:rsidRDefault="00C43779" w:rsidP="00C43779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C43779" w:rsidRPr="00EA2784" w14:paraId="447104AA" w14:textId="77777777" w:rsidTr="00020A74">
        <w:trPr>
          <w:trHeight w:val="530"/>
        </w:trPr>
        <w:tc>
          <w:tcPr>
            <w:tcW w:w="720" w:type="dxa"/>
          </w:tcPr>
          <w:p w14:paraId="1F5B87AB" w14:textId="257E44BD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F73D7B4" w14:textId="77777777" w:rsidR="00B52444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Penerbitan</w:t>
            </w:r>
            <w:proofErr w:type="spellEnd"/>
            <w:r w:rsidR="001C20D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7D1B587" w14:textId="6A2B7A6D" w:rsidR="00C43779" w:rsidRDefault="001C20D2" w:rsidP="00020A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52444">
              <w:rPr>
                <w:rFonts w:ascii="Arial" w:hAnsi="Arial" w:cs="Arial"/>
                <w:color w:val="000000" w:themeColor="text1"/>
              </w:rPr>
              <w:t>Bahan</w:t>
            </w:r>
            <w:proofErr w:type="spellEnd"/>
            <w:r w:rsidR="00C43779" w:rsidRPr="00B5244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3779" w:rsidRPr="00B52444">
              <w:rPr>
                <w:rFonts w:ascii="Arial" w:hAnsi="Arial" w:cs="Arial"/>
                <w:color w:val="000000" w:themeColor="text1"/>
              </w:rPr>
              <w:t>Promosi</w:t>
            </w:r>
            <w:proofErr w:type="spellEnd"/>
            <w:r w:rsidR="00B524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43779" w:rsidRPr="00B52444">
              <w:rPr>
                <w:rFonts w:ascii="Arial" w:hAnsi="Arial" w:cs="Arial"/>
                <w:color w:val="000000" w:themeColor="text1"/>
              </w:rPr>
              <w:t xml:space="preserve">(Poster/ pamphlet/brochure </w:t>
            </w:r>
            <w:proofErr w:type="spellStart"/>
            <w:r w:rsidR="00C43779" w:rsidRPr="00B52444">
              <w:rPr>
                <w:rFonts w:ascii="Arial" w:hAnsi="Arial" w:cs="Arial"/>
                <w:color w:val="000000" w:themeColor="text1"/>
              </w:rPr>
              <w:t>dll</w:t>
            </w:r>
            <w:proofErr w:type="spellEnd"/>
            <w:r w:rsidR="00C43779" w:rsidRPr="00B52444">
              <w:rPr>
                <w:rFonts w:ascii="Arial" w:hAnsi="Arial" w:cs="Arial"/>
                <w:color w:val="000000" w:themeColor="text1"/>
              </w:rPr>
              <w:t>)</w:t>
            </w:r>
            <w:r w:rsidR="002C72B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7BD06B4" w14:textId="62E5CB0B" w:rsidR="0033660E" w:rsidRDefault="0033660E" w:rsidP="0033660E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RM40,000</w:t>
            </w:r>
          </w:p>
          <w:p w14:paraId="5F5BE632" w14:textId="5DCB21F3" w:rsidR="00B52444" w:rsidRDefault="001D6705" w:rsidP="00020A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Katalog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Perundangan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&amp; Digital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Inventori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Perundangan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Negeri</w:t>
            </w:r>
            <w:proofErr w:type="spellEnd"/>
          </w:p>
          <w:p w14:paraId="24AB4176" w14:textId="649E508C" w:rsidR="0033660E" w:rsidRDefault="0033660E" w:rsidP="0033660E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Negeri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x RM40,000</w:t>
            </w:r>
          </w:p>
          <w:p w14:paraId="1E2E139E" w14:textId="4B60E5C7" w:rsidR="00B52444" w:rsidRPr="00B52444" w:rsidRDefault="00B52444" w:rsidP="00B5244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786F9644" w14:textId="60B533A8" w:rsidR="00C43779" w:rsidRDefault="002C72BF" w:rsidP="00BC0CD1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C43779">
              <w:rPr>
                <w:rFonts w:ascii="Arial" w:hAnsi="Arial" w:cs="Arial"/>
                <w:color w:val="000000" w:themeColor="text1"/>
              </w:rPr>
              <w:t>0,000.00</w:t>
            </w:r>
          </w:p>
          <w:p w14:paraId="68B35FD9" w14:textId="7F1F23B6" w:rsidR="00C43779" w:rsidRPr="00EA2784" w:rsidRDefault="00C43779" w:rsidP="001C20D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3779" w:rsidRPr="00EA2784" w14:paraId="0218DDD0" w14:textId="77777777" w:rsidTr="003F54F6">
        <w:trPr>
          <w:trHeight w:val="530"/>
        </w:trPr>
        <w:tc>
          <w:tcPr>
            <w:tcW w:w="720" w:type="dxa"/>
          </w:tcPr>
          <w:p w14:paraId="0D6E9DEA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6456586B" w14:textId="77777777" w:rsidR="00C43779" w:rsidRDefault="00C43779" w:rsidP="003F54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Kos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Perjalanan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Penginapan</w:t>
            </w:r>
            <w:proofErr w:type="spellEnd"/>
          </w:p>
          <w:p w14:paraId="67ACC4DD" w14:textId="6A71EB64" w:rsidR="00C43779" w:rsidRPr="00EA2784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Kapal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Terbang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Tuntutan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perjalanan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hotel)</w:t>
            </w:r>
          </w:p>
        </w:tc>
        <w:tc>
          <w:tcPr>
            <w:tcW w:w="2066" w:type="dxa"/>
          </w:tcPr>
          <w:p w14:paraId="6A094E97" w14:textId="544E43E5" w:rsidR="00C43779" w:rsidRPr="00EA2784" w:rsidRDefault="00B52444" w:rsidP="003F54F6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C43779">
              <w:rPr>
                <w:rFonts w:ascii="Arial" w:hAnsi="Arial" w:cs="Arial"/>
                <w:color w:val="000000" w:themeColor="text1"/>
              </w:rPr>
              <w:t>0,000</w:t>
            </w:r>
            <w:r w:rsidR="00C43779" w:rsidRPr="00EA2784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C43779" w:rsidRPr="00EA2784" w14:paraId="500DE957" w14:textId="77777777" w:rsidTr="0009416E">
        <w:trPr>
          <w:trHeight w:val="530"/>
        </w:trPr>
        <w:tc>
          <w:tcPr>
            <w:tcW w:w="720" w:type="dxa"/>
            <w:vAlign w:val="center"/>
          </w:tcPr>
          <w:p w14:paraId="0F802BBE" w14:textId="4AA42E26" w:rsidR="00C43779" w:rsidRPr="00EA2784" w:rsidRDefault="00C43779" w:rsidP="003F54F6">
            <w:pPr>
              <w:ind w:left="7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70" w:type="dxa"/>
            <w:vAlign w:val="center"/>
          </w:tcPr>
          <w:p w14:paraId="431AC55B" w14:textId="77777777" w:rsidR="00C43779" w:rsidRPr="00EA2784" w:rsidRDefault="00C43779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66" w:type="dxa"/>
            <w:vAlign w:val="center"/>
          </w:tcPr>
          <w:p w14:paraId="751209C6" w14:textId="679C3D99" w:rsidR="00C43779" w:rsidRPr="00EA2784" w:rsidRDefault="00FD23A4" w:rsidP="003F54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47</w:t>
            </w:r>
            <w:r w:rsidR="002C72BF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C43779" w:rsidRPr="00EA2784">
              <w:rPr>
                <w:rFonts w:ascii="Arial" w:hAnsi="Arial" w:cs="Arial"/>
                <w:b/>
                <w:color w:val="000000" w:themeColor="text1"/>
              </w:rPr>
              <w:t>,000.00</w:t>
            </w:r>
          </w:p>
        </w:tc>
      </w:tr>
    </w:tbl>
    <w:p w14:paraId="564E0738" w14:textId="0589E02F" w:rsidR="00A97B2C" w:rsidRDefault="00E7694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  <w:r w:rsidRPr="00E76947">
        <w:rPr>
          <w:bCs/>
          <w:i/>
          <w:color w:val="000000" w:themeColor="text1"/>
          <w:sz w:val="20"/>
        </w:rPr>
        <w:t xml:space="preserve">*Kadar </w:t>
      </w:r>
      <w:proofErr w:type="spellStart"/>
      <w:r w:rsidRPr="00E76947">
        <w:rPr>
          <w:bCs/>
          <w:i/>
          <w:color w:val="000000" w:themeColor="text1"/>
          <w:sz w:val="20"/>
        </w:rPr>
        <w:t>bayaran</w:t>
      </w:r>
      <w:proofErr w:type="spellEnd"/>
      <w:r w:rsidR="001C20D2">
        <w:rPr>
          <w:bCs/>
          <w:i/>
          <w:color w:val="000000" w:themeColor="text1"/>
          <w:sz w:val="20"/>
        </w:rPr>
        <w:t xml:space="preserve"> </w:t>
      </w:r>
      <w:proofErr w:type="spellStart"/>
      <w:r w:rsidR="001C20D2">
        <w:rPr>
          <w:bCs/>
          <w:i/>
          <w:color w:val="000000" w:themeColor="text1"/>
          <w:sz w:val="20"/>
        </w:rPr>
        <w:t>sebenar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pembekal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berkaitan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proofErr w:type="gramStart"/>
      <w:r w:rsidRPr="00E76947">
        <w:rPr>
          <w:bCs/>
          <w:i/>
          <w:color w:val="000000" w:themeColor="text1"/>
          <w:sz w:val="20"/>
        </w:rPr>
        <w:t>akan</w:t>
      </w:r>
      <w:proofErr w:type="spellEnd"/>
      <w:proofErr w:type="gram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dirujuk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kepada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Garis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Panduan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Bayaran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yang </w:t>
      </w:r>
      <w:proofErr w:type="spellStart"/>
      <w:r w:rsidRPr="00E76947">
        <w:rPr>
          <w:bCs/>
          <w:i/>
          <w:color w:val="000000" w:themeColor="text1"/>
          <w:sz w:val="20"/>
        </w:rPr>
        <w:t>diluluskan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oleh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pihak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pengurusan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MPC</w:t>
      </w:r>
    </w:p>
    <w:p w14:paraId="0725218B" w14:textId="4CE27D0D" w:rsidR="00E76947" w:rsidRDefault="00E7694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27E432B7" w14:textId="787A6BE5" w:rsidR="00753FA7" w:rsidRDefault="00753FA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0B8A3318" w14:textId="77777777" w:rsidR="00753FA7" w:rsidRPr="00E76947" w:rsidRDefault="00753FA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757F879B" w14:textId="1B00F93A" w:rsidR="00762FD3" w:rsidRPr="00EA2784" w:rsidRDefault="00617D73" w:rsidP="00762FD3">
      <w:pPr>
        <w:pStyle w:val="BodyText2"/>
        <w:numPr>
          <w:ilvl w:val="0"/>
          <w:numId w:val="1"/>
        </w:numPr>
        <w:spacing w:line="360" w:lineRule="auto"/>
        <w:rPr>
          <w:b/>
          <w:bCs/>
          <w:color w:val="000000" w:themeColor="text1"/>
        </w:rPr>
      </w:pPr>
      <w:proofErr w:type="spellStart"/>
      <w:r w:rsidRPr="00EA2784">
        <w:rPr>
          <w:b/>
          <w:bCs/>
          <w:color w:val="000000" w:themeColor="text1"/>
        </w:rPr>
        <w:t>Syor</w:t>
      </w:r>
      <w:proofErr w:type="spellEnd"/>
    </w:p>
    <w:p w14:paraId="0D30CEC1" w14:textId="2ADF0CB9" w:rsidR="00336E90" w:rsidRDefault="004523D2" w:rsidP="00336E90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EA2784">
        <w:rPr>
          <w:rFonts w:ascii="Arial" w:hAnsi="Arial" w:cs="Arial"/>
          <w:color w:val="000000" w:themeColor="text1"/>
        </w:rPr>
        <w:t>Bahagian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PCD </w:t>
      </w:r>
      <w:proofErr w:type="spellStart"/>
      <w:r w:rsidRPr="00EA2784">
        <w:rPr>
          <w:rFonts w:ascii="Arial" w:hAnsi="Arial" w:cs="Arial"/>
          <w:color w:val="000000" w:themeColor="text1"/>
        </w:rPr>
        <w:t>memohon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</w:rPr>
        <w:t>kelulusan</w:t>
      </w:r>
      <w:proofErr w:type="spellEnd"/>
      <w:r w:rsidR="00336E90" w:rsidRPr="00EA2784">
        <w:rPr>
          <w:rFonts w:ascii="Arial" w:hAnsi="Arial" w:cs="Arial"/>
          <w:color w:val="000000" w:themeColor="text1"/>
        </w:rPr>
        <w:t xml:space="preserve"> BOM</w:t>
      </w:r>
      <w:r w:rsidR="004F13D9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4F13D9" w:rsidRPr="00EA2784">
        <w:rPr>
          <w:rFonts w:ascii="Arial" w:hAnsi="Arial" w:cs="Arial"/>
          <w:color w:val="000000" w:themeColor="text1"/>
        </w:rPr>
        <w:t>untuk</w:t>
      </w:r>
      <w:proofErr w:type="spellEnd"/>
      <w:r w:rsidR="004F13D9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AC6" w:rsidRPr="00EA2784">
        <w:rPr>
          <w:rFonts w:ascii="Arial" w:hAnsi="Arial" w:cs="Arial"/>
          <w:color w:val="000000" w:themeColor="text1"/>
        </w:rPr>
        <w:t>menggunakan</w:t>
      </w:r>
      <w:proofErr w:type="spellEnd"/>
      <w:r w:rsidR="00086AC6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AC6" w:rsidRPr="00EA2784">
        <w:rPr>
          <w:rFonts w:ascii="Arial" w:hAnsi="Arial" w:cs="Arial"/>
          <w:color w:val="000000" w:themeColor="text1"/>
        </w:rPr>
        <w:t>peruntukan</w:t>
      </w:r>
      <w:proofErr w:type="spellEnd"/>
      <w:r w:rsidR="00086AC6" w:rsidRPr="00EA2784">
        <w:rPr>
          <w:rFonts w:ascii="Arial" w:hAnsi="Arial" w:cs="Arial"/>
          <w:color w:val="000000" w:themeColor="text1"/>
        </w:rPr>
        <w:t xml:space="preserve"> RMK</w:t>
      </w:r>
      <w:r w:rsidR="000212A2">
        <w:rPr>
          <w:rFonts w:ascii="Arial" w:hAnsi="Arial" w:cs="Arial"/>
          <w:color w:val="000000" w:themeColor="text1"/>
        </w:rPr>
        <w:t>e</w:t>
      </w:r>
      <w:r w:rsidR="00296F70">
        <w:rPr>
          <w:rFonts w:ascii="Arial" w:hAnsi="Arial" w:cs="Arial"/>
          <w:color w:val="000000" w:themeColor="text1"/>
        </w:rPr>
        <w:t xml:space="preserve">-11: </w:t>
      </w:r>
      <w:r w:rsidR="00B42110">
        <w:rPr>
          <w:rFonts w:ascii="Arial" w:hAnsi="Arial" w:cs="Arial"/>
          <w:color w:val="000000" w:themeColor="text1"/>
        </w:rPr>
        <w:t xml:space="preserve">Program </w:t>
      </w:r>
      <w:proofErr w:type="spellStart"/>
      <w:r w:rsidR="00B42110">
        <w:rPr>
          <w:rFonts w:ascii="Arial" w:hAnsi="Arial" w:cs="Arial"/>
          <w:color w:val="000000" w:themeColor="text1"/>
        </w:rPr>
        <w:t>Transformasi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color w:val="000000" w:themeColor="text1"/>
        </w:rPr>
        <w:t>Peraturan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color w:val="000000" w:themeColor="text1"/>
        </w:rPr>
        <w:t>Sedia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Ada (</w:t>
      </w:r>
      <w:r w:rsidR="00296F70">
        <w:rPr>
          <w:rFonts w:ascii="Arial" w:hAnsi="Arial" w:cs="Arial"/>
          <w:color w:val="000000" w:themeColor="text1"/>
        </w:rPr>
        <w:t>PTPS</w:t>
      </w:r>
      <w:r w:rsidR="00B42110">
        <w:rPr>
          <w:rFonts w:ascii="Arial" w:hAnsi="Arial" w:cs="Arial"/>
          <w:color w:val="000000" w:themeColor="text1"/>
        </w:rPr>
        <w:t>-1)</w:t>
      </w:r>
      <w:r w:rsidR="00946B93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</w:rPr>
        <w:t>bagi</w:t>
      </w:r>
      <w:proofErr w:type="spellEnd"/>
      <w:r w:rsidR="00336E90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  <w:lang w:val="en-GB"/>
        </w:rPr>
        <w:t>menjalankan</w:t>
      </w:r>
      <w:proofErr w:type="spellEnd"/>
      <w:r w:rsidR="00336E90" w:rsidRPr="00EA2784">
        <w:rPr>
          <w:rFonts w:ascii="Arial" w:hAnsi="Arial" w:cs="Arial"/>
          <w:color w:val="000000" w:themeColor="text1"/>
          <w:lang w:val="en-GB"/>
        </w:rPr>
        <w:t xml:space="preserve"> </w:t>
      </w:r>
      <w:r w:rsidR="00DC3F0B" w:rsidRPr="00DC3F0B">
        <w:rPr>
          <w:rFonts w:ascii="Arial" w:hAnsi="Arial" w:cs="Arial"/>
          <w:color w:val="000000" w:themeColor="text1"/>
          <w:lang w:val="en-GB"/>
        </w:rPr>
        <w:t xml:space="preserve">program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Pemantauan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Penilaian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(M&amp;E)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Pelaksanaan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Inisiatif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Semakan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@’Deregulation’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Penambahbaikan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5373DD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5373DD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5373DD">
        <w:rPr>
          <w:rFonts w:ascii="Arial" w:hAnsi="Arial" w:cs="Arial"/>
          <w:color w:val="000000" w:themeColor="text1"/>
          <w:lang w:val="en-GB"/>
        </w:rPr>
        <w:t>Pel</w:t>
      </w:r>
      <w:r w:rsidR="001D6521" w:rsidRPr="001D6521">
        <w:rPr>
          <w:rFonts w:ascii="Arial" w:hAnsi="Arial" w:cs="Arial"/>
          <w:color w:val="000000" w:themeColor="text1"/>
          <w:lang w:val="en-GB"/>
        </w:rPr>
        <w:t>esen</w:t>
      </w:r>
      <w:r w:rsidR="005373DD">
        <w:rPr>
          <w:rFonts w:ascii="Arial" w:hAnsi="Arial" w:cs="Arial"/>
          <w:color w:val="000000" w:themeColor="text1"/>
          <w:lang w:val="en-GB"/>
        </w:rPr>
        <w:t>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Pihak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Berkuasa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Tempatan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Negeri</w:t>
      </w:r>
      <w:proofErr w:type="spellEnd"/>
      <w:r w:rsid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0212A2">
        <w:rPr>
          <w:rFonts w:ascii="Arial" w:hAnsi="Arial" w:cs="Arial"/>
          <w:color w:val="000000" w:themeColor="text1"/>
          <w:lang w:val="en-GB"/>
        </w:rPr>
        <w:t>berjumlah</w:t>
      </w:r>
      <w:proofErr w:type="spellEnd"/>
      <w:r w:rsidR="000212A2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0212A2">
        <w:rPr>
          <w:rFonts w:ascii="Arial" w:hAnsi="Arial" w:cs="Arial"/>
          <w:color w:val="000000" w:themeColor="text1"/>
          <w:lang w:val="en-GB"/>
        </w:rPr>
        <w:t>sebanyak</w:t>
      </w:r>
      <w:proofErr w:type="spellEnd"/>
      <w:r w:rsidR="000212A2">
        <w:rPr>
          <w:rFonts w:ascii="Arial" w:hAnsi="Arial" w:cs="Arial"/>
          <w:color w:val="000000" w:themeColor="text1"/>
          <w:lang w:val="en-GB"/>
        </w:rPr>
        <w:t xml:space="preserve"> </w:t>
      </w:r>
      <w:r w:rsidR="00946B93" w:rsidRPr="00753FA7">
        <w:rPr>
          <w:rFonts w:ascii="Arial" w:hAnsi="Arial" w:cs="Arial"/>
          <w:b/>
          <w:color w:val="000000" w:themeColor="text1"/>
          <w:lang w:val="en-GB"/>
        </w:rPr>
        <w:t>RM</w:t>
      </w:r>
      <w:r w:rsidR="00614306">
        <w:rPr>
          <w:rFonts w:ascii="Arial" w:hAnsi="Arial" w:cs="Arial"/>
          <w:b/>
          <w:color w:val="000000" w:themeColor="text1"/>
          <w:lang w:val="en-GB"/>
        </w:rPr>
        <w:t>47</w:t>
      </w:r>
      <w:r w:rsidR="002C72BF">
        <w:rPr>
          <w:rFonts w:ascii="Arial" w:hAnsi="Arial" w:cs="Arial"/>
          <w:b/>
          <w:color w:val="000000" w:themeColor="text1"/>
          <w:lang w:val="en-GB"/>
        </w:rPr>
        <w:t>0</w:t>
      </w:r>
      <w:r w:rsidR="00700B39" w:rsidRPr="00753FA7">
        <w:rPr>
          <w:rFonts w:ascii="Arial" w:hAnsi="Arial" w:cs="Arial"/>
          <w:b/>
          <w:color w:val="000000" w:themeColor="text1"/>
          <w:lang w:val="en-GB"/>
        </w:rPr>
        <w:t>,000.</w:t>
      </w:r>
      <w:r w:rsidR="00296F70" w:rsidRPr="00753FA7">
        <w:rPr>
          <w:rFonts w:ascii="Arial" w:hAnsi="Arial" w:cs="Arial"/>
          <w:b/>
          <w:color w:val="000000" w:themeColor="text1"/>
          <w:lang w:val="en-GB"/>
        </w:rPr>
        <w:t>00</w:t>
      </w:r>
    </w:p>
    <w:p w14:paraId="2D658121" w14:textId="77777777" w:rsidR="00B42110" w:rsidRPr="00EA2784" w:rsidRDefault="00B42110" w:rsidP="00B42110">
      <w:pPr>
        <w:pStyle w:val="ListParagraph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217"/>
        <w:gridCol w:w="3012"/>
      </w:tblGrid>
      <w:tr w:rsidR="00B42110" w14:paraId="5269111F" w14:textId="77777777" w:rsidTr="00B42110">
        <w:tc>
          <w:tcPr>
            <w:tcW w:w="3190" w:type="dxa"/>
          </w:tcPr>
          <w:p w14:paraId="30570665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Disediakan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oleh</w:t>
            </w:r>
            <w:proofErr w:type="spellEnd"/>
            <w:r>
              <w:rPr>
                <w:bCs/>
                <w:color w:val="000000" w:themeColor="text1"/>
              </w:rPr>
              <w:t>:</w:t>
            </w:r>
          </w:p>
          <w:p w14:paraId="2FCB073E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  <w:p w14:paraId="7316766A" w14:textId="6B4B00A8" w:rsidR="0084211B" w:rsidRDefault="0084211B" w:rsidP="0084211B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297" w:type="dxa"/>
          </w:tcPr>
          <w:p w14:paraId="6E9449EB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Disemak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Oleh</w:t>
            </w:r>
            <w:proofErr w:type="spellEnd"/>
            <w:r>
              <w:rPr>
                <w:bCs/>
                <w:color w:val="000000" w:themeColor="text1"/>
              </w:rPr>
              <w:t>:</w:t>
            </w:r>
          </w:p>
          <w:p w14:paraId="49E4B24F" w14:textId="77777777" w:rsidR="00F55817" w:rsidRDefault="00F55817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  <w:p w14:paraId="3FC9A9DB" w14:textId="37652870" w:rsidR="00F55817" w:rsidRDefault="00F55817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084" w:type="dxa"/>
          </w:tcPr>
          <w:p w14:paraId="36861F3C" w14:textId="3ECD30D2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Disahkan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Oleh</w:t>
            </w:r>
            <w:proofErr w:type="spellEnd"/>
            <w:r>
              <w:rPr>
                <w:bCs/>
                <w:color w:val="000000" w:themeColor="text1"/>
              </w:rPr>
              <w:t>:</w:t>
            </w:r>
          </w:p>
        </w:tc>
      </w:tr>
      <w:tr w:rsidR="00B42110" w14:paraId="55EFCAFC" w14:textId="77777777" w:rsidTr="00B42110">
        <w:tc>
          <w:tcPr>
            <w:tcW w:w="3190" w:type="dxa"/>
          </w:tcPr>
          <w:p w14:paraId="451FE6FF" w14:textId="375F7596" w:rsidR="00B42110" w:rsidRPr="00B42110" w:rsidRDefault="002C72BF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Zaki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Jaafar</w:t>
            </w:r>
            <w:proofErr w:type="spellEnd"/>
          </w:p>
          <w:p w14:paraId="23C2A150" w14:textId="408814A7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</w:t>
            </w:r>
            <w:r w:rsidR="00D95656">
              <w:rPr>
                <w:bCs/>
                <w:color w:val="000000" w:themeColor="text1"/>
              </w:rPr>
              <w:t>ngurus</w:t>
            </w:r>
            <w:proofErr w:type="spellEnd"/>
            <w:r w:rsidR="002C72BF">
              <w:rPr>
                <w:bCs/>
                <w:color w:val="000000" w:themeColor="text1"/>
              </w:rPr>
              <w:t xml:space="preserve"> </w:t>
            </w:r>
            <w:proofErr w:type="spellStart"/>
            <w:r w:rsidR="002C72BF">
              <w:rPr>
                <w:bCs/>
                <w:color w:val="000000" w:themeColor="text1"/>
              </w:rPr>
              <w:t>Kanan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  <w:tc>
          <w:tcPr>
            <w:tcW w:w="3297" w:type="dxa"/>
          </w:tcPr>
          <w:p w14:paraId="008061FE" w14:textId="2AF2FA43" w:rsidR="00B42110" w:rsidRPr="00B42110" w:rsidRDefault="002C72BF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Mohamad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Azrol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Mohd Dali</w:t>
            </w:r>
          </w:p>
          <w:p w14:paraId="7CB345BD" w14:textId="643304EE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</w:t>
            </w:r>
            <w:r w:rsidR="00D95656">
              <w:rPr>
                <w:bCs/>
                <w:color w:val="000000" w:themeColor="text1"/>
              </w:rPr>
              <w:t>ngurus</w:t>
            </w:r>
            <w:proofErr w:type="spellEnd"/>
            <w:r w:rsidR="002C72BF">
              <w:rPr>
                <w:bCs/>
                <w:color w:val="000000" w:themeColor="text1"/>
              </w:rPr>
              <w:t xml:space="preserve"> </w:t>
            </w:r>
            <w:proofErr w:type="spellStart"/>
            <w:r w:rsidR="002C72BF">
              <w:rPr>
                <w:bCs/>
                <w:color w:val="000000" w:themeColor="text1"/>
              </w:rPr>
              <w:t>Kanan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  <w:tc>
          <w:tcPr>
            <w:tcW w:w="3084" w:type="dxa"/>
          </w:tcPr>
          <w:p w14:paraId="2F972FA0" w14:textId="77777777" w:rsidR="00B42110" w:rsidRPr="00B42110" w:rsidRDefault="00B42110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r w:rsidRPr="00B42110">
              <w:rPr>
                <w:b/>
                <w:bCs/>
                <w:color w:val="000000" w:themeColor="text1"/>
              </w:rPr>
              <w:t xml:space="preserve">Dr. </w:t>
            </w:r>
            <w:proofErr w:type="spellStart"/>
            <w:r w:rsidRPr="00B42110">
              <w:rPr>
                <w:b/>
                <w:bCs/>
                <w:color w:val="000000" w:themeColor="text1"/>
              </w:rPr>
              <w:t>Daud</w:t>
            </w:r>
            <w:proofErr w:type="spellEnd"/>
            <w:r w:rsidRPr="00B4211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2110">
              <w:rPr>
                <w:b/>
                <w:bCs/>
                <w:color w:val="000000" w:themeColor="text1"/>
              </w:rPr>
              <w:t>Talib</w:t>
            </w:r>
            <w:proofErr w:type="spellEnd"/>
          </w:p>
          <w:p w14:paraId="04874F09" w14:textId="560AD07C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Pengarah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</w:tr>
    </w:tbl>
    <w:p w14:paraId="69617E9E" w14:textId="6440FF88" w:rsidR="00B42110" w:rsidRDefault="00B4211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C97FB2B" w14:textId="5D8B76A3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4A533922" w14:textId="75C3B918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0A0D590" w14:textId="652DDB4A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B4287F7" w14:textId="3266DFA7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F9EEA1A" w14:textId="7E87B88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37BE8E53" w14:textId="2466CF0F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1722422D" w14:textId="1851760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08293DBD" w14:textId="31323DAC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F74CA4B" w14:textId="6E81A52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EA946B1" w14:textId="3F09F4CE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  <w:bookmarkStart w:id="1" w:name="_GoBack"/>
      <w:bookmarkEnd w:id="1"/>
    </w:p>
    <w:p w14:paraId="7C014A17" w14:textId="58844A97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62E74F8" w14:textId="1F4A4070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E96C334" w14:textId="638B09CA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80384BD" w14:textId="6A083840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5862D72D" w14:textId="252B2F16" w:rsidR="009743A0" w:rsidRDefault="009743A0" w:rsidP="009743A0">
      <w:pPr>
        <w:pStyle w:val="BodyText"/>
        <w:spacing w:line="480" w:lineRule="auto"/>
        <w:jc w:val="right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Lampiran</w:t>
      </w:r>
      <w:proofErr w:type="spellEnd"/>
      <w:r>
        <w:rPr>
          <w:bCs/>
          <w:color w:val="000000" w:themeColor="text1"/>
        </w:rPr>
        <w:t xml:space="preserve"> A</w:t>
      </w:r>
    </w:p>
    <w:p w14:paraId="364A2D93" w14:textId="031E5EF5" w:rsidR="009743A0" w:rsidRDefault="009743A0" w:rsidP="009743A0">
      <w:pPr>
        <w:pStyle w:val="BodyText"/>
        <w:spacing w:line="480" w:lineRule="auto"/>
        <w:jc w:val="both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Perancangan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Aktiviti</w:t>
      </w:r>
      <w:proofErr w:type="spellEnd"/>
      <w:r w:rsidR="00B52444">
        <w:rPr>
          <w:bCs/>
          <w:color w:val="000000" w:themeColor="text1"/>
        </w:rPr>
        <w:t xml:space="preserve"> </w:t>
      </w:r>
      <w:proofErr w:type="spellStart"/>
      <w:r w:rsidR="00B52444">
        <w:rPr>
          <w:bCs/>
          <w:color w:val="000000" w:themeColor="text1"/>
        </w:rPr>
        <w:t>Utama</w:t>
      </w:r>
      <w:proofErr w:type="spellEnd"/>
      <w:r>
        <w:rPr>
          <w:bCs/>
          <w:color w:val="000000" w:themeColor="text1"/>
        </w:rPr>
        <w:t xml:space="preserve"> 20</w:t>
      </w:r>
      <w:r w:rsidR="002C72BF">
        <w:rPr>
          <w:bCs/>
          <w:color w:val="000000" w:themeColor="text1"/>
        </w:rPr>
        <w:t>20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7"/>
        <w:gridCol w:w="6397"/>
        <w:gridCol w:w="2041"/>
      </w:tblGrid>
      <w:tr w:rsidR="009743A0" w:rsidRPr="009743A0" w14:paraId="51B20D4D" w14:textId="77777777" w:rsidTr="009743A0">
        <w:trPr>
          <w:trHeight w:val="132"/>
        </w:trPr>
        <w:tc>
          <w:tcPr>
            <w:tcW w:w="918" w:type="dxa"/>
            <w:shd w:val="clear" w:color="auto" w:fill="D9D9D9"/>
          </w:tcPr>
          <w:p w14:paraId="215A8A6D" w14:textId="77777777" w:rsidR="009743A0" w:rsidRP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 w:rsidRPr="009743A0">
              <w:rPr>
                <w:b/>
                <w:sz w:val="28"/>
                <w:szCs w:val="22"/>
                <w:lang w:val="ms-MY"/>
              </w:rPr>
              <w:t>No.</w:t>
            </w:r>
          </w:p>
        </w:tc>
        <w:tc>
          <w:tcPr>
            <w:tcW w:w="6562" w:type="dxa"/>
            <w:shd w:val="clear" w:color="auto" w:fill="D9D9D9"/>
          </w:tcPr>
          <w:p w14:paraId="0153E11D" w14:textId="77777777" w:rsid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 w:rsidRPr="009743A0">
              <w:rPr>
                <w:b/>
                <w:sz w:val="28"/>
                <w:szCs w:val="22"/>
                <w:lang w:val="ms-MY"/>
              </w:rPr>
              <w:t>Aktiviti/ Program</w:t>
            </w:r>
          </w:p>
          <w:p w14:paraId="297D3BDC" w14:textId="4FD6DFC8" w:rsidR="00753FA7" w:rsidRPr="009743A0" w:rsidRDefault="00753FA7" w:rsidP="009743A0">
            <w:pPr>
              <w:rPr>
                <w:b/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  <w:shd w:val="clear" w:color="auto" w:fill="D9D9D9"/>
          </w:tcPr>
          <w:p w14:paraId="446E2C9B" w14:textId="1F0EDC11" w:rsidR="009743A0" w:rsidRP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>
              <w:rPr>
                <w:b/>
                <w:sz w:val="28"/>
                <w:szCs w:val="22"/>
                <w:lang w:val="ms-MY"/>
              </w:rPr>
              <w:t>Masa</w:t>
            </w:r>
          </w:p>
        </w:tc>
      </w:tr>
      <w:tr w:rsidR="00B52444" w:rsidRPr="009743A0" w14:paraId="4B0BADEB" w14:textId="77777777" w:rsidTr="009743A0">
        <w:trPr>
          <w:trHeight w:val="132"/>
        </w:trPr>
        <w:tc>
          <w:tcPr>
            <w:tcW w:w="918" w:type="dxa"/>
          </w:tcPr>
          <w:p w14:paraId="023BE714" w14:textId="6D09901F" w:rsidR="00B52444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1</w:t>
            </w:r>
          </w:p>
        </w:tc>
        <w:tc>
          <w:tcPr>
            <w:tcW w:w="6562" w:type="dxa"/>
          </w:tcPr>
          <w:p w14:paraId="3B48371D" w14:textId="77777777" w:rsidR="00B52444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Kajian Semakan II Peraturan Perniagaan</w:t>
            </w:r>
          </w:p>
          <w:p w14:paraId="4F1CA60F" w14:textId="1C45C2A0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191B6558" w14:textId="07A97784" w:rsidR="00B52444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Feb – Dec</w:t>
            </w:r>
          </w:p>
        </w:tc>
      </w:tr>
      <w:tr w:rsidR="00B52444" w:rsidRPr="009743A0" w14:paraId="23B6E1BE" w14:textId="77777777" w:rsidTr="009743A0">
        <w:trPr>
          <w:trHeight w:val="132"/>
        </w:trPr>
        <w:tc>
          <w:tcPr>
            <w:tcW w:w="918" w:type="dxa"/>
          </w:tcPr>
          <w:p w14:paraId="36B51864" w14:textId="22EAD818" w:rsidR="00B52444" w:rsidRPr="009743A0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2</w:t>
            </w:r>
          </w:p>
        </w:tc>
        <w:tc>
          <w:tcPr>
            <w:tcW w:w="6562" w:type="dxa"/>
          </w:tcPr>
          <w:p w14:paraId="5C7590DD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Mesyuarat/ Engagement berkala bersama JKT/ SUK / PBT </w:t>
            </w:r>
            <w:r w:rsidRPr="009743A0">
              <w:rPr>
                <w:i/>
                <w:sz w:val="28"/>
                <w:szCs w:val="22"/>
                <w:lang w:val="ms-MY"/>
              </w:rPr>
              <w:t>Champion</w:t>
            </w:r>
          </w:p>
          <w:p w14:paraId="254354A4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2312CFB4" w14:textId="0B5AADE4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 xml:space="preserve">Jan </w:t>
            </w:r>
            <w:r w:rsidRPr="009743A0">
              <w:rPr>
                <w:sz w:val="28"/>
                <w:szCs w:val="22"/>
                <w:lang w:val="ms-MY"/>
              </w:rPr>
              <w:t>– Dec</w:t>
            </w:r>
          </w:p>
        </w:tc>
      </w:tr>
      <w:tr w:rsidR="00D66F59" w:rsidRPr="009743A0" w14:paraId="45D4DF2B" w14:textId="77777777" w:rsidTr="009743A0">
        <w:trPr>
          <w:trHeight w:val="132"/>
        </w:trPr>
        <w:tc>
          <w:tcPr>
            <w:tcW w:w="918" w:type="dxa"/>
          </w:tcPr>
          <w:p w14:paraId="3E4E5D94" w14:textId="12824B17" w:rsidR="00D66F59" w:rsidRDefault="00D66F59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3</w:t>
            </w:r>
          </w:p>
        </w:tc>
        <w:tc>
          <w:tcPr>
            <w:tcW w:w="6562" w:type="dxa"/>
          </w:tcPr>
          <w:p w14:paraId="5F68D240" w14:textId="1E2D4C7B" w:rsidR="00D66F59" w:rsidRPr="009743A0" w:rsidRDefault="00D66F59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Katalog Perundangan Dan Digital Inventori Perundangan Negeri</w:t>
            </w:r>
          </w:p>
        </w:tc>
        <w:tc>
          <w:tcPr>
            <w:tcW w:w="2091" w:type="dxa"/>
          </w:tcPr>
          <w:p w14:paraId="5356D922" w14:textId="1BED3B16" w:rsidR="00D66F59" w:rsidRDefault="00D66F59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Feb - Dec</w:t>
            </w:r>
          </w:p>
        </w:tc>
      </w:tr>
      <w:tr w:rsidR="00B52444" w:rsidRPr="009743A0" w14:paraId="088DEFB3" w14:textId="77777777" w:rsidTr="009743A0">
        <w:trPr>
          <w:trHeight w:val="132"/>
        </w:trPr>
        <w:tc>
          <w:tcPr>
            <w:tcW w:w="918" w:type="dxa"/>
          </w:tcPr>
          <w:p w14:paraId="39FEF616" w14:textId="01317FEE" w:rsidR="00B52444" w:rsidRPr="009743A0" w:rsidRDefault="00D66F59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4</w:t>
            </w:r>
          </w:p>
        </w:tc>
        <w:tc>
          <w:tcPr>
            <w:tcW w:w="6562" w:type="dxa"/>
          </w:tcPr>
          <w:p w14:paraId="05338F73" w14:textId="43426AB1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Penulisan Artikel </w:t>
            </w:r>
            <w:r w:rsidR="00753FA7">
              <w:rPr>
                <w:sz w:val="28"/>
                <w:szCs w:val="22"/>
                <w:lang w:val="ms-MY"/>
              </w:rPr>
              <w:t>Deregulation</w:t>
            </w:r>
            <w:r w:rsidRPr="009743A0">
              <w:rPr>
                <w:i/>
                <w:sz w:val="28"/>
                <w:szCs w:val="22"/>
                <w:lang w:val="ms-MY"/>
              </w:rPr>
              <w:t>@MBL</w:t>
            </w:r>
            <w:r w:rsidRPr="009743A0">
              <w:rPr>
                <w:sz w:val="28"/>
                <w:szCs w:val="22"/>
                <w:lang w:val="ms-MY"/>
              </w:rPr>
              <w:t xml:space="preserve"> Pihak Berkuasa Tempatan </w:t>
            </w:r>
          </w:p>
          <w:p w14:paraId="2612E002" w14:textId="408BBBBE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-Promosi kepentingan &amp; faedah : </w:t>
            </w:r>
          </w:p>
          <w:p w14:paraId="3D286D2A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b/>
                <w:i/>
                <w:sz w:val="28"/>
                <w:szCs w:val="22"/>
                <w:lang w:val="ms-MY"/>
              </w:rPr>
              <w:t>“Hapuskan Keperluan Lapuk &amp; Permudahkan Urusan Menjalankan Perniagaan”</w:t>
            </w:r>
          </w:p>
          <w:p w14:paraId="52F0C630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79F008C9" w14:textId="52E96A9F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Jan – </w:t>
            </w:r>
            <w:r>
              <w:rPr>
                <w:sz w:val="28"/>
                <w:szCs w:val="22"/>
                <w:lang w:val="ms-MY"/>
              </w:rPr>
              <w:t>Dec</w:t>
            </w:r>
          </w:p>
        </w:tc>
      </w:tr>
      <w:tr w:rsidR="00B52444" w:rsidRPr="009743A0" w14:paraId="311747AC" w14:textId="77777777" w:rsidTr="009743A0">
        <w:trPr>
          <w:trHeight w:val="132"/>
        </w:trPr>
        <w:tc>
          <w:tcPr>
            <w:tcW w:w="918" w:type="dxa"/>
          </w:tcPr>
          <w:p w14:paraId="48315010" w14:textId="66D1161B" w:rsidR="00B52444" w:rsidRPr="009743A0" w:rsidRDefault="00D66F59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5</w:t>
            </w:r>
          </w:p>
        </w:tc>
        <w:tc>
          <w:tcPr>
            <w:tcW w:w="6562" w:type="dxa"/>
          </w:tcPr>
          <w:p w14:paraId="793EF1EF" w14:textId="6DD8688C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-</w:t>
            </w:r>
            <w:r w:rsidRPr="009743A0">
              <w:rPr>
                <w:sz w:val="28"/>
                <w:szCs w:val="22"/>
                <w:lang w:val="ms-MY"/>
              </w:rPr>
              <w:t xml:space="preserve">Konvensyen </w:t>
            </w:r>
            <w:r>
              <w:rPr>
                <w:sz w:val="28"/>
                <w:szCs w:val="22"/>
                <w:lang w:val="ms-MY"/>
              </w:rPr>
              <w:t>Deregulation@</w:t>
            </w:r>
            <w:r w:rsidRPr="009743A0">
              <w:rPr>
                <w:sz w:val="28"/>
                <w:szCs w:val="22"/>
                <w:lang w:val="ms-MY"/>
              </w:rPr>
              <w:t xml:space="preserve">MBL </w:t>
            </w:r>
          </w:p>
        </w:tc>
        <w:tc>
          <w:tcPr>
            <w:tcW w:w="2091" w:type="dxa"/>
          </w:tcPr>
          <w:p w14:paraId="7ED44991" w14:textId="79724A76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Mac – </w:t>
            </w:r>
            <w:r>
              <w:rPr>
                <w:sz w:val="28"/>
                <w:szCs w:val="22"/>
                <w:lang w:val="ms-MY"/>
              </w:rPr>
              <w:t>Nov</w:t>
            </w:r>
          </w:p>
        </w:tc>
      </w:tr>
      <w:tr w:rsidR="00B52444" w:rsidRPr="009743A0" w14:paraId="1FB86831" w14:textId="77777777" w:rsidTr="009743A0">
        <w:trPr>
          <w:trHeight w:val="132"/>
        </w:trPr>
        <w:tc>
          <w:tcPr>
            <w:tcW w:w="918" w:type="dxa"/>
          </w:tcPr>
          <w:p w14:paraId="65255F09" w14:textId="77C579E6" w:rsidR="00B52444" w:rsidRPr="009743A0" w:rsidRDefault="00D66F59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6</w:t>
            </w:r>
          </w:p>
        </w:tc>
        <w:tc>
          <w:tcPr>
            <w:tcW w:w="6562" w:type="dxa"/>
          </w:tcPr>
          <w:p w14:paraId="65BBB608" w14:textId="130ECEC5" w:rsidR="00B52444" w:rsidRPr="009743A0" w:rsidRDefault="00B52444" w:rsidP="00B52444">
            <w:pPr>
              <w:jc w:val="both"/>
              <w:rPr>
                <w:i/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Penulisan Artikel Impak </w:t>
            </w:r>
            <w:r w:rsidR="00753FA7">
              <w:rPr>
                <w:sz w:val="28"/>
                <w:szCs w:val="22"/>
                <w:lang w:val="ms-MY"/>
              </w:rPr>
              <w:t>Deregulation@</w:t>
            </w:r>
            <w:r w:rsidRPr="009743A0">
              <w:rPr>
                <w:sz w:val="28"/>
                <w:szCs w:val="22"/>
                <w:lang w:val="ms-MY"/>
              </w:rPr>
              <w:t>MBL (</w:t>
            </w:r>
            <w:r w:rsidRPr="009743A0">
              <w:rPr>
                <w:i/>
                <w:sz w:val="28"/>
                <w:szCs w:val="22"/>
                <w:lang w:val="ms-MY"/>
              </w:rPr>
              <w:t>Case study)</w:t>
            </w:r>
          </w:p>
          <w:p w14:paraId="6D4341F8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>- Tandaaras &amp; analisa jurang perbezaan</w:t>
            </w:r>
          </w:p>
          <w:p w14:paraId="4846CAF8" w14:textId="7E9A2938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- Kajian kes Amalan Baik Peraturan: </w:t>
            </w:r>
            <w:r w:rsidR="00753FA7">
              <w:rPr>
                <w:sz w:val="28"/>
                <w:szCs w:val="22"/>
                <w:lang w:val="ms-MY"/>
              </w:rPr>
              <w:t>Deregulation</w:t>
            </w:r>
            <w:r w:rsidRPr="009743A0">
              <w:rPr>
                <w:sz w:val="28"/>
                <w:szCs w:val="22"/>
                <w:lang w:val="ms-MY"/>
              </w:rPr>
              <w:t>@MBL</w:t>
            </w:r>
          </w:p>
        </w:tc>
        <w:tc>
          <w:tcPr>
            <w:tcW w:w="2091" w:type="dxa"/>
          </w:tcPr>
          <w:p w14:paraId="5EE559F1" w14:textId="53B1B574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Apr</w:t>
            </w:r>
            <w:r w:rsidRPr="009743A0">
              <w:rPr>
                <w:sz w:val="28"/>
                <w:szCs w:val="22"/>
                <w:lang w:val="ms-MY"/>
              </w:rPr>
              <w:t xml:space="preserve"> - </w:t>
            </w:r>
            <w:r>
              <w:rPr>
                <w:sz w:val="28"/>
                <w:szCs w:val="22"/>
                <w:lang w:val="ms-MY"/>
              </w:rPr>
              <w:t>Sept</w:t>
            </w:r>
          </w:p>
        </w:tc>
      </w:tr>
    </w:tbl>
    <w:p w14:paraId="186AC78C" w14:textId="7B38DA9D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3A331B9B" w14:textId="55B6D4FC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215B2EB" w14:textId="757DC65F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5302504" w14:textId="53090A0E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1CD3A1D1" w14:textId="7DF38386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02099927" w14:textId="77777777" w:rsidR="009743A0" w:rsidRPr="00EA2784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sectPr w:rsidR="009743A0" w:rsidRPr="00EA2784" w:rsidSect="00A97B2C">
      <w:footerReference w:type="even" r:id="rId9"/>
      <w:footerReference w:type="default" r:id="rId10"/>
      <w:pgSz w:w="12240" w:h="15840"/>
      <w:pgMar w:top="851" w:right="1325" w:bottom="5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4E6D5" w14:textId="77777777" w:rsidR="00F65663" w:rsidRDefault="00F65663">
      <w:r>
        <w:separator/>
      </w:r>
    </w:p>
  </w:endnote>
  <w:endnote w:type="continuationSeparator" w:id="0">
    <w:p w14:paraId="361A1BB9" w14:textId="77777777" w:rsidR="00F65663" w:rsidRDefault="00F6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CE45" w14:textId="77777777" w:rsidR="003F54F6" w:rsidRDefault="003F54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F269A" w14:textId="77777777" w:rsidR="003F54F6" w:rsidRDefault="003F54F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5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85D41" w14:textId="6B4C81F4" w:rsidR="003F54F6" w:rsidRDefault="003F5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3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EAF7AF" w14:textId="77777777" w:rsidR="003F54F6" w:rsidRDefault="003F54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2245" w14:textId="77777777" w:rsidR="00F65663" w:rsidRDefault="00F65663">
      <w:r>
        <w:separator/>
      </w:r>
    </w:p>
  </w:footnote>
  <w:footnote w:type="continuationSeparator" w:id="0">
    <w:p w14:paraId="5831008B" w14:textId="77777777" w:rsidR="00F65663" w:rsidRDefault="00F6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66E9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951C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25118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07671"/>
    <w:multiLevelType w:val="hybridMultilevel"/>
    <w:tmpl w:val="E8F48072"/>
    <w:lvl w:ilvl="0" w:tplc="0CBCC8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0A0703"/>
    <w:multiLevelType w:val="hybridMultilevel"/>
    <w:tmpl w:val="DD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80BF9"/>
    <w:multiLevelType w:val="hybridMultilevel"/>
    <w:tmpl w:val="03A2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F80430"/>
    <w:multiLevelType w:val="hybridMultilevel"/>
    <w:tmpl w:val="0140524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37B07"/>
    <w:multiLevelType w:val="hybridMultilevel"/>
    <w:tmpl w:val="FF32E9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944BB"/>
    <w:multiLevelType w:val="hybridMultilevel"/>
    <w:tmpl w:val="EA569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F4117"/>
    <w:multiLevelType w:val="hybridMultilevel"/>
    <w:tmpl w:val="91587206"/>
    <w:lvl w:ilvl="0" w:tplc="6430E3B8">
      <w:start w:val="1"/>
      <w:numFmt w:val="lowerLetter"/>
      <w:lvlText w:val="%1)"/>
      <w:lvlJc w:val="left"/>
      <w:pPr>
        <w:ind w:left="80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1" w:hanging="360"/>
      </w:pPr>
    </w:lvl>
    <w:lvl w:ilvl="2" w:tplc="4409001B" w:tentative="1">
      <w:start w:val="1"/>
      <w:numFmt w:val="lowerRoman"/>
      <w:lvlText w:val="%3."/>
      <w:lvlJc w:val="right"/>
      <w:pPr>
        <w:ind w:left="2241" w:hanging="180"/>
      </w:pPr>
    </w:lvl>
    <w:lvl w:ilvl="3" w:tplc="4409000F" w:tentative="1">
      <w:start w:val="1"/>
      <w:numFmt w:val="decimal"/>
      <w:lvlText w:val="%4."/>
      <w:lvlJc w:val="left"/>
      <w:pPr>
        <w:ind w:left="2961" w:hanging="360"/>
      </w:pPr>
    </w:lvl>
    <w:lvl w:ilvl="4" w:tplc="44090019" w:tentative="1">
      <w:start w:val="1"/>
      <w:numFmt w:val="lowerLetter"/>
      <w:lvlText w:val="%5."/>
      <w:lvlJc w:val="left"/>
      <w:pPr>
        <w:ind w:left="3681" w:hanging="360"/>
      </w:pPr>
    </w:lvl>
    <w:lvl w:ilvl="5" w:tplc="4409001B" w:tentative="1">
      <w:start w:val="1"/>
      <w:numFmt w:val="lowerRoman"/>
      <w:lvlText w:val="%6."/>
      <w:lvlJc w:val="right"/>
      <w:pPr>
        <w:ind w:left="4401" w:hanging="180"/>
      </w:pPr>
    </w:lvl>
    <w:lvl w:ilvl="6" w:tplc="4409000F" w:tentative="1">
      <w:start w:val="1"/>
      <w:numFmt w:val="decimal"/>
      <w:lvlText w:val="%7."/>
      <w:lvlJc w:val="left"/>
      <w:pPr>
        <w:ind w:left="5121" w:hanging="360"/>
      </w:pPr>
    </w:lvl>
    <w:lvl w:ilvl="7" w:tplc="44090019" w:tentative="1">
      <w:start w:val="1"/>
      <w:numFmt w:val="lowerLetter"/>
      <w:lvlText w:val="%8."/>
      <w:lvlJc w:val="left"/>
      <w:pPr>
        <w:ind w:left="5841" w:hanging="360"/>
      </w:pPr>
    </w:lvl>
    <w:lvl w:ilvl="8" w:tplc="4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0">
    <w:nsid w:val="2BA77158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C976357"/>
    <w:multiLevelType w:val="hybridMultilevel"/>
    <w:tmpl w:val="B820397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>
    <w:nsid w:val="31821186"/>
    <w:multiLevelType w:val="hybridMultilevel"/>
    <w:tmpl w:val="582E6A08"/>
    <w:lvl w:ilvl="0" w:tplc="2544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87093"/>
    <w:multiLevelType w:val="hybridMultilevel"/>
    <w:tmpl w:val="ECAC1736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10250"/>
    <w:multiLevelType w:val="hybridMultilevel"/>
    <w:tmpl w:val="0554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199B"/>
    <w:multiLevelType w:val="hybridMultilevel"/>
    <w:tmpl w:val="6E680C0E"/>
    <w:lvl w:ilvl="0" w:tplc="FCE461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828AA"/>
    <w:multiLevelType w:val="hybridMultilevel"/>
    <w:tmpl w:val="8C4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725F6E"/>
    <w:multiLevelType w:val="hybridMultilevel"/>
    <w:tmpl w:val="4C0A6F46"/>
    <w:lvl w:ilvl="0" w:tplc="691AA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12EF6"/>
    <w:multiLevelType w:val="hybridMultilevel"/>
    <w:tmpl w:val="C49C3C4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F6341"/>
    <w:multiLevelType w:val="hybridMultilevel"/>
    <w:tmpl w:val="0810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77963"/>
    <w:multiLevelType w:val="hybridMultilevel"/>
    <w:tmpl w:val="B9B4DC1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91761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9B23CED"/>
    <w:multiLevelType w:val="hybridMultilevel"/>
    <w:tmpl w:val="140A1B5E"/>
    <w:lvl w:ilvl="0" w:tplc="299CC004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0" w:hanging="360"/>
      </w:pPr>
    </w:lvl>
    <w:lvl w:ilvl="2" w:tplc="4409001B" w:tentative="1">
      <w:start w:val="1"/>
      <w:numFmt w:val="lowerRoman"/>
      <w:lvlText w:val="%3."/>
      <w:lvlJc w:val="right"/>
      <w:pPr>
        <w:ind w:left="2200" w:hanging="180"/>
      </w:pPr>
    </w:lvl>
    <w:lvl w:ilvl="3" w:tplc="4409000F" w:tentative="1">
      <w:start w:val="1"/>
      <w:numFmt w:val="decimal"/>
      <w:lvlText w:val="%4."/>
      <w:lvlJc w:val="left"/>
      <w:pPr>
        <w:ind w:left="2920" w:hanging="360"/>
      </w:pPr>
    </w:lvl>
    <w:lvl w:ilvl="4" w:tplc="44090019" w:tentative="1">
      <w:start w:val="1"/>
      <w:numFmt w:val="lowerLetter"/>
      <w:lvlText w:val="%5."/>
      <w:lvlJc w:val="left"/>
      <w:pPr>
        <w:ind w:left="3640" w:hanging="360"/>
      </w:pPr>
    </w:lvl>
    <w:lvl w:ilvl="5" w:tplc="4409001B" w:tentative="1">
      <w:start w:val="1"/>
      <w:numFmt w:val="lowerRoman"/>
      <w:lvlText w:val="%6."/>
      <w:lvlJc w:val="right"/>
      <w:pPr>
        <w:ind w:left="4360" w:hanging="180"/>
      </w:pPr>
    </w:lvl>
    <w:lvl w:ilvl="6" w:tplc="4409000F" w:tentative="1">
      <w:start w:val="1"/>
      <w:numFmt w:val="decimal"/>
      <w:lvlText w:val="%7."/>
      <w:lvlJc w:val="left"/>
      <w:pPr>
        <w:ind w:left="5080" w:hanging="360"/>
      </w:pPr>
    </w:lvl>
    <w:lvl w:ilvl="7" w:tplc="44090019" w:tentative="1">
      <w:start w:val="1"/>
      <w:numFmt w:val="lowerLetter"/>
      <w:lvlText w:val="%8."/>
      <w:lvlJc w:val="left"/>
      <w:pPr>
        <w:ind w:left="5800" w:hanging="360"/>
      </w:pPr>
    </w:lvl>
    <w:lvl w:ilvl="8" w:tplc="4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5DF42C02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7A1E6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5E2A12"/>
    <w:multiLevelType w:val="hybridMultilevel"/>
    <w:tmpl w:val="045ECA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ED0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6745EB"/>
    <w:multiLevelType w:val="hybridMultilevel"/>
    <w:tmpl w:val="BDECAFF0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BC3026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6D36FA"/>
    <w:multiLevelType w:val="hybridMultilevel"/>
    <w:tmpl w:val="9BB2A9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E0947"/>
    <w:multiLevelType w:val="hybridMultilevel"/>
    <w:tmpl w:val="53BC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96707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263BA5"/>
    <w:multiLevelType w:val="hybridMultilevel"/>
    <w:tmpl w:val="ED849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25"/>
  </w:num>
  <w:num w:numId="5">
    <w:abstractNumId w:val="5"/>
  </w:num>
  <w:num w:numId="6">
    <w:abstractNumId w:val="14"/>
  </w:num>
  <w:num w:numId="7">
    <w:abstractNumId w:val="29"/>
  </w:num>
  <w:num w:numId="8">
    <w:abstractNumId w:val="8"/>
  </w:num>
  <w:num w:numId="9">
    <w:abstractNumId w:val="31"/>
  </w:num>
  <w:num w:numId="10">
    <w:abstractNumId w:val="19"/>
  </w:num>
  <w:num w:numId="11">
    <w:abstractNumId w:val="16"/>
  </w:num>
  <w:num w:numId="12">
    <w:abstractNumId w:val="17"/>
  </w:num>
  <w:num w:numId="13">
    <w:abstractNumId w:val="26"/>
  </w:num>
  <w:num w:numId="14">
    <w:abstractNumId w:val="3"/>
  </w:num>
  <w:num w:numId="15">
    <w:abstractNumId w:val="13"/>
  </w:num>
  <w:num w:numId="16">
    <w:abstractNumId w:val="7"/>
  </w:num>
  <w:num w:numId="17">
    <w:abstractNumId w:val="0"/>
  </w:num>
  <w:num w:numId="18">
    <w:abstractNumId w:val="24"/>
  </w:num>
  <w:num w:numId="19">
    <w:abstractNumId w:val="2"/>
  </w:num>
  <w:num w:numId="20">
    <w:abstractNumId w:val="27"/>
  </w:num>
  <w:num w:numId="21">
    <w:abstractNumId w:val="30"/>
  </w:num>
  <w:num w:numId="22">
    <w:abstractNumId w:val="1"/>
  </w:num>
  <w:num w:numId="23">
    <w:abstractNumId w:val="23"/>
  </w:num>
  <w:num w:numId="24">
    <w:abstractNumId w:val="28"/>
  </w:num>
  <w:num w:numId="25">
    <w:abstractNumId w:val="10"/>
  </w:num>
  <w:num w:numId="26">
    <w:abstractNumId w:val="4"/>
  </w:num>
  <w:num w:numId="27">
    <w:abstractNumId w:val="18"/>
  </w:num>
  <w:num w:numId="28">
    <w:abstractNumId w:val="12"/>
  </w:num>
  <w:num w:numId="29">
    <w:abstractNumId w:val="20"/>
  </w:num>
  <w:num w:numId="30">
    <w:abstractNumId w:val="9"/>
  </w:num>
  <w:num w:numId="31">
    <w:abstractNumId w:val="6"/>
  </w:num>
  <w:num w:numId="32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9"/>
    <w:rsid w:val="0000648E"/>
    <w:rsid w:val="0001389A"/>
    <w:rsid w:val="00020A74"/>
    <w:rsid w:val="000212A2"/>
    <w:rsid w:val="00022A0C"/>
    <w:rsid w:val="0002676F"/>
    <w:rsid w:val="00032645"/>
    <w:rsid w:val="000520EF"/>
    <w:rsid w:val="00065D8C"/>
    <w:rsid w:val="000755F7"/>
    <w:rsid w:val="0007574E"/>
    <w:rsid w:val="000802E7"/>
    <w:rsid w:val="00080DB0"/>
    <w:rsid w:val="00086AC6"/>
    <w:rsid w:val="0009094A"/>
    <w:rsid w:val="00091FA2"/>
    <w:rsid w:val="0009416E"/>
    <w:rsid w:val="000A4043"/>
    <w:rsid w:val="000B791F"/>
    <w:rsid w:val="000C7A8D"/>
    <w:rsid w:val="000D18D4"/>
    <w:rsid w:val="000D66D8"/>
    <w:rsid w:val="000F43EA"/>
    <w:rsid w:val="000F54F3"/>
    <w:rsid w:val="000F704D"/>
    <w:rsid w:val="001013A4"/>
    <w:rsid w:val="00104496"/>
    <w:rsid w:val="0010563B"/>
    <w:rsid w:val="00107ADD"/>
    <w:rsid w:val="00113AD7"/>
    <w:rsid w:val="0011683F"/>
    <w:rsid w:val="00127C7F"/>
    <w:rsid w:val="00135DAF"/>
    <w:rsid w:val="00140CB0"/>
    <w:rsid w:val="00143C07"/>
    <w:rsid w:val="00144EAB"/>
    <w:rsid w:val="00145AAD"/>
    <w:rsid w:val="00153585"/>
    <w:rsid w:val="001611D9"/>
    <w:rsid w:val="00161ED7"/>
    <w:rsid w:val="001620F8"/>
    <w:rsid w:val="00162913"/>
    <w:rsid w:val="001631FD"/>
    <w:rsid w:val="00163229"/>
    <w:rsid w:val="001648AD"/>
    <w:rsid w:val="001651CD"/>
    <w:rsid w:val="00171747"/>
    <w:rsid w:val="0018064B"/>
    <w:rsid w:val="001806C6"/>
    <w:rsid w:val="00182055"/>
    <w:rsid w:val="00183A2A"/>
    <w:rsid w:val="00184048"/>
    <w:rsid w:val="001905BC"/>
    <w:rsid w:val="00190DC0"/>
    <w:rsid w:val="00191FAF"/>
    <w:rsid w:val="001979C8"/>
    <w:rsid w:val="00197D4F"/>
    <w:rsid w:val="001A6A55"/>
    <w:rsid w:val="001A79A9"/>
    <w:rsid w:val="001A7F98"/>
    <w:rsid w:val="001B788E"/>
    <w:rsid w:val="001C20D2"/>
    <w:rsid w:val="001C7280"/>
    <w:rsid w:val="001D0251"/>
    <w:rsid w:val="001D6521"/>
    <w:rsid w:val="001D6705"/>
    <w:rsid w:val="001D7B01"/>
    <w:rsid w:val="001E22A9"/>
    <w:rsid w:val="001E73A5"/>
    <w:rsid w:val="001F2C83"/>
    <w:rsid w:val="001F7D6B"/>
    <w:rsid w:val="001F7F4E"/>
    <w:rsid w:val="002025C0"/>
    <w:rsid w:val="0020547C"/>
    <w:rsid w:val="00215D59"/>
    <w:rsid w:val="00216EB8"/>
    <w:rsid w:val="00222433"/>
    <w:rsid w:val="002225AB"/>
    <w:rsid w:val="00226476"/>
    <w:rsid w:val="00246A45"/>
    <w:rsid w:val="002538E5"/>
    <w:rsid w:val="002578FA"/>
    <w:rsid w:val="00257B6E"/>
    <w:rsid w:val="00260717"/>
    <w:rsid w:val="00264260"/>
    <w:rsid w:val="0026513B"/>
    <w:rsid w:val="0027464C"/>
    <w:rsid w:val="00281703"/>
    <w:rsid w:val="0029030F"/>
    <w:rsid w:val="00296F70"/>
    <w:rsid w:val="002A77E2"/>
    <w:rsid w:val="002B4CD1"/>
    <w:rsid w:val="002C0459"/>
    <w:rsid w:val="002C10F4"/>
    <w:rsid w:val="002C358E"/>
    <w:rsid w:val="002C72BF"/>
    <w:rsid w:val="002D0BCC"/>
    <w:rsid w:val="002D2E38"/>
    <w:rsid w:val="002D5D0E"/>
    <w:rsid w:val="002F30BF"/>
    <w:rsid w:val="002F51A1"/>
    <w:rsid w:val="00303DB1"/>
    <w:rsid w:val="00304FC5"/>
    <w:rsid w:val="0031200A"/>
    <w:rsid w:val="0032016F"/>
    <w:rsid w:val="003249F1"/>
    <w:rsid w:val="00325FF7"/>
    <w:rsid w:val="00326595"/>
    <w:rsid w:val="003275A1"/>
    <w:rsid w:val="00327FB6"/>
    <w:rsid w:val="0033182B"/>
    <w:rsid w:val="00333104"/>
    <w:rsid w:val="00335518"/>
    <w:rsid w:val="0033660E"/>
    <w:rsid w:val="00336E90"/>
    <w:rsid w:val="0034218F"/>
    <w:rsid w:val="00345D47"/>
    <w:rsid w:val="00352579"/>
    <w:rsid w:val="0035751E"/>
    <w:rsid w:val="00360F85"/>
    <w:rsid w:val="00362057"/>
    <w:rsid w:val="0037006A"/>
    <w:rsid w:val="00372528"/>
    <w:rsid w:val="003743D9"/>
    <w:rsid w:val="00375301"/>
    <w:rsid w:val="00377D14"/>
    <w:rsid w:val="003820BD"/>
    <w:rsid w:val="0038329C"/>
    <w:rsid w:val="003843A5"/>
    <w:rsid w:val="003941A2"/>
    <w:rsid w:val="00394AFF"/>
    <w:rsid w:val="003A206F"/>
    <w:rsid w:val="003C230A"/>
    <w:rsid w:val="003C4BCC"/>
    <w:rsid w:val="003D3B69"/>
    <w:rsid w:val="003D5D46"/>
    <w:rsid w:val="003E1ADD"/>
    <w:rsid w:val="003E3AE6"/>
    <w:rsid w:val="003E3DEC"/>
    <w:rsid w:val="003F54F6"/>
    <w:rsid w:val="003F633D"/>
    <w:rsid w:val="003F69A1"/>
    <w:rsid w:val="003F6AF0"/>
    <w:rsid w:val="00403649"/>
    <w:rsid w:val="00403FCC"/>
    <w:rsid w:val="00405EE6"/>
    <w:rsid w:val="00415061"/>
    <w:rsid w:val="00425A6A"/>
    <w:rsid w:val="004261AD"/>
    <w:rsid w:val="004305CD"/>
    <w:rsid w:val="00434935"/>
    <w:rsid w:val="00436BA9"/>
    <w:rsid w:val="004415B3"/>
    <w:rsid w:val="004523D2"/>
    <w:rsid w:val="004545AF"/>
    <w:rsid w:val="00456AEA"/>
    <w:rsid w:val="00460F95"/>
    <w:rsid w:val="00462FD6"/>
    <w:rsid w:val="004661DF"/>
    <w:rsid w:val="0046622A"/>
    <w:rsid w:val="0047510D"/>
    <w:rsid w:val="00480789"/>
    <w:rsid w:val="004842C5"/>
    <w:rsid w:val="00486D14"/>
    <w:rsid w:val="004912A9"/>
    <w:rsid w:val="00492761"/>
    <w:rsid w:val="00495C41"/>
    <w:rsid w:val="004A13D0"/>
    <w:rsid w:val="004B58DE"/>
    <w:rsid w:val="004B7468"/>
    <w:rsid w:val="004C5690"/>
    <w:rsid w:val="004C6B20"/>
    <w:rsid w:val="004D4298"/>
    <w:rsid w:val="004E01C1"/>
    <w:rsid w:val="004F09DF"/>
    <w:rsid w:val="004F13D9"/>
    <w:rsid w:val="004F5ED4"/>
    <w:rsid w:val="00503D1D"/>
    <w:rsid w:val="00504F58"/>
    <w:rsid w:val="00506846"/>
    <w:rsid w:val="00514A8A"/>
    <w:rsid w:val="005247A9"/>
    <w:rsid w:val="005263B9"/>
    <w:rsid w:val="0052725D"/>
    <w:rsid w:val="00534490"/>
    <w:rsid w:val="005373DD"/>
    <w:rsid w:val="00540D88"/>
    <w:rsid w:val="00545AC3"/>
    <w:rsid w:val="00550C87"/>
    <w:rsid w:val="0055352F"/>
    <w:rsid w:val="00555DA5"/>
    <w:rsid w:val="005564F1"/>
    <w:rsid w:val="00576617"/>
    <w:rsid w:val="00583282"/>
    <w:rsid w:val="00584608"/>
    <w:rsid w:val="00587F64"/>
    <w:rsid w:val="0059060E"/>
    <w:rsid w:val="00596B44"/>
    <w:rsid w:val="005A3337"/>
    <w:rsid w:val="005A7789"/>
    <w:rsid w:val="005B3250"/>
    <w:rsid w:val="005B5784"/>
    <w:rsid w:val="005B58AE"/>
    <w:rsid w:val="005C0DCC"/>
    <w:rsid w:val="005C2DC1"/>
    <w:rsid w:val="005D6914"/>
    <w:rsid w:val="005E5E51"/>
    <w:rsid w:val="00600C19"/>
    <w:rsid w:val="00607018"/>
    <w:rsid w:val="00614306"/>
    <w:rsid w:val="00614A77"/>
    <w:rsid w:val="006155B0"/>
    <w:rsid w:val="0061610F"/>
    <w:rsid w:val="00617D73"/>
    <w:rsid w:val="00624B43"/>
    <w:rsid w:val="00631D6F"/>
    <w:rsid w:val="0063423F"/>
    <w:rsid w:val="00634EFC"/>
    <w:rsid w:val="00635DE4"/>
    <w:rsid w:val="00636685"/>
    <w:rsid w:val="00641F42"/>
    <w:rsid w:val="006422E8"/>
    <w:rsid w:val="0064458F"/>
    <w:rsid w:val="00650565"/>
    <w:rsid w:val="00652275"/>
    <w:rsid w:val="00664853"/>
    <w:rsid w:val="006727D1"/>
    <w:rsid w:val="0068166C"/>
    <w:rsid w:val="006904CE"/>
    <w:rsid w:val="0069441C"/>
    <w:rsid w:val="006A77B6"/>
    <w:rsid w:val="006B10CD"/>
    <w:rsid w:val="006B2E51"/>
    <w:rsid w:val="006B7DBF"/>
    <w:rsid w:val="006C234C"/>
    <w:rsid w:val="006C58F1"/>
    <w:rsid w:val="006D2BBC"/>
    <w:rsid w:val="006D4431"/>
    <w:rsid w:val="006D4AF3"/>
    <w:rsid w:val="006D6346"/>
    <w:rsid w:val="006D72E0"/>
    <w:rsid w:val="006E1682"/>
    <w:rsid w:val="006E3677"/>
    <w:rsid w:val="006E401E"/>
    <w:rsid w:val="006E7509"/>
    <w:rsid w:val="006F0E02"/>
    <w:rsid w:val="00700B39"/>
    <w:rsid w:val="00704807"/>
    <w:rsid w:val="007133F8"/>
    <w:rsid w:val="00713BE5"/>
    <w:rsid w:val="0071738C"/>
    <w:rsid w:val="00724D09"/>
    <w:rsid w:val="0072510B"/>
    <w:rsid w:val="00726ACE"/>
    <w:rsid w:val="00731298"/>
    <w:rsid w:val="007350DA"/>
    <w:rsid w:val="0074131C"/>
    <w:rsid w:val="0074536F"/>
    <w:rsid w:val="0074682E"/>
    <w:rsid w:val="00753FA7"/>
    <w:rsid w:val="007601E2"/>
    <w:rsid w:val="00762FD3"/>
    <w:rsid w:val="00765AAE"/>
    <w:rsid w:val="00766C25"/>
    <w:rsid w:val="00767EF7"/>
    <w:rsid w:val="0077368D"/>
    <w:rsid w:val="00775487"/>
    <w:rsid w:val="00792499"/>
    <w:rsid w:val="00794BB3"/>
    <w:rsid w:val="007A0F68"/>
    <w:rsid w:val="007B49B3"/>
    <w:rsid w:val="007C49E8"/>
    <w:rsid w:val="007D01A4"/>
    <w:rsid w:val="007D297A"/>
    <w:rsid w:val="007D6DED"/>
    <w:rsid w:val="007D7D00"/>
    <w:rsid w:val="007E32C7"/>
    <w:rsid w:val="007E34CD"/>
    <w:rsid w:val="007E575A"/>
    <w:rsid w:val="007E715B"/>
    <w:rsid w:val="007F2716"/>
    <w:rsid w:val="007F2FEA"/>
    <w:rsid w:val="007F3CF9"/>
    <w:rsid w:val="007F4566"/>
    <w:rsid w:val="00800B16"/>
    <w:rsid w:val="00803139"/>
    <w:rsid w:val="00815233"/>
    <w:rsid w:val="0081733C"/>
    <w:rsid w:val="00824B17"/>
    <w:rsid w:val="0084211B"/>
    <w:rsid w:val="00846276"/>
    <w:rsid w:val="00846C2B"/>
    <w:rsid w:val="008572CC"/>
    <w:rsid w:val="00857451"/>
    <w:rsid w:val="0086019D"/>
    <w:rsid w:val="008655BE"/>
    <w:rsid w:val="00875123"/>
    <w:rsid w:val="00886E90"/>
    <w:rsid w:val="008905CD"/>
    <w:rsid w:val="00894C07"/>
    <w:rsid w:val="00894C2E"/>
    <w:rsid w:val="008962DA"/>
    <w:rsid w:val="008A32B9"/>
    <w:rsid w:val="008A3A3E"/>
    <w:rsid w:val="008A3EA3"/>
    <w:rsid w:val="008A7863"/>
    <w:rsid w:val="008B361F"/>
    <w:rsid w:val="008B5178"/>
    <w:rsid w:val="008B623D"/>
    <w:rsid w:val="008B7945"/>
    <w:rsid w:val="008C17CC"/>
    <w:rsid w:val="008C6A8D"/>
    <w:rsid w:val="008E0946"/>
    <w:rsid w:val="008E1B68"/>
    <w:rsid w:val="008E37B9"/>
    <w:rsid w:val="008E561E"/>
    <w:rsid w:val="008F49CF"/>
    <w:rsid w:val="009050C9"/>
    <w:rsid w:val="00914F93"/>
    <w:rsid w:val="00916387"/>
    <w:rsid w:val="0091651C"/>
    <w:rsid w:val="00916549"/>
    <w:rsid w:val="00920BC0"/>
    <w:rsid w:val="00920EF3"/>
    <w:rsid w:val="00923699"/>
    <w:rsid w:val="00931020"/>
    <w:rsid w:val="009356C5"/>
    <w:rsid w:val="00935774"/>
    <w:rsid w:val="00935D38"/>
    <w:rsid w:val="009415A1"/>
    <w:rsid w:val="0094649D"/>
    <w:rsid w:val="00946B93"/>
    <w:rsid w:val="009476D2"/>
    <w:rsid w:val="00947D49"/>
    <w:rsid w:val="00952A67"/>
    <w:rsid w:val="00955AA9"/>
    <w:rsid w:val="009621F0"/>
    <w:rsid w:val="00965A90"/>
    <w:rsid w:val="009679F0"/>
    <w:rsid w:val="00970922"/>
    <w:rsid w:val="009743A0"/>
    <w:rsid w:val="00983ECC"/>
    <w:rsid w:val="00984345"/>
    <w:rsid w:val="00991AB5"/>
    <w:rsid w:val="00992342"/>
    <w:rsid w:val="00993BEC"/>
    <w:rsid w:val="009A1003"/>
    <w:rsid w:val="009C122B"/>
    <w:rsid w:val="009C671A"/>
    <w:rsid w:val="009D1BEB"/>
    <w:rsid w:val="009D49D5"/>
    <w:rsid w:val="009E2F64"/>
    <w:rsid w:val="009E456F"/>
    <w:rsid w:val="009E6BC1"/>
    <w:rsid w:val="009E7F37"/>
    <w:rsid w:val="00A06580"/>
    <w:rsid w:val="00A1789E"/>
    <w:rsid w:val="00A2558C"/>
    <w:rsid w:val="00A255F9"/>
    <w:rsid w:val="00A31CE4"/>
    <w:rsid w:val="00A323CC"/>
    <w:rsid w:val="00A4441B"/>
    <w:rsid w:val="00A47D67"/>
    <w:rsid w:val="00A57CAC"/>
    <w:rsid w:val="00A64951"/>
    <w:rsid w:val="00A70A79"/>
    <w:rsid w:val="00A71A52"/>
    <w:rsid w:val="00A72454"/>
    <w:rsid w:val="00A72DA5"/>
    <w:rsid w:val="00A7488C"/>
    <w:rsid w:val="00A812A1"/>
    <w:rsid w:val="00A83F8B"/>
    <w:rsid w:val="00A91411"/>
    <w:rsid w:val="00A91DED"/>
    <w:rsid w:val="00A91EDD"/>
    <w:rsid w:val="00A960E3"/>
    <w:rsid w:val="00A97213"/>
    <w:rsid w:val="00A97B2C"/>
    <w:rsid w:val="00AA4381"/>
    <w:rsid w:val="00AB0612"/>
    <w:rsid w:val="00AB26D2"/>
    <w:rsid w:val="00AC149B"/>
    <w:rsid w:val="00AC3971"/>
    <w:rsid w:val="00AC410B"/>
    <w:rsid w:val="00AD0834"/>
    <w:rsid w:val="00AD17E6"/>
    <w:rsid w:val="00AD57EF"/>
    <w:rsid w:val="00AD5891"/>
    <w:rsid w:val="00AE229D"/>
    <w:rsid w:val="00AE4008"/>
    <w:rsid w:val="00AE5FBF"/>
    <w:rsid w:val="00AF2640"/>
    <w:rsid w:val="00AF2A88"/>
    <w:rsid w:val="00AF2DC0"/>
    <w:rsid w:val="00AF52BF"/>
    <w:rsid w:val="00AF662F"/>
    <w:rsid w:val="00AF6D2D"/>
    <w:rsid w:val="00B021AA"/>
    <w:rsid w:val="00B069FA"/>
    <w:rsid w:val="00B10499"/>
    <w:rsid w:val="00B1388D"/>
    <w:rsid w:val="00B142BA"/>
    <w:rsid w:val="00B20C30"/>
    <w:rsid w:val="00B24446"/>
    <w:rsid w:val="00B337EE"/>
    <w:rsid w:val="00B368C6"/>
    <w:rsid w:val="00B42110"/>
    <w:rsid w:val="00B44CA3"/>
    <w:rsid w:val="00B45787"/>
    <w:rsid w:val="00B52444"/>
    <w:rsid w:val="00B60E7C"/>
    <w:rsid w:val="00B63678"/>
    <w:rsid w:val="00B63BE5"/>
    <w:rsid w:val="00B73868"/>
    <w:rsid w:val="00B74429"/>
    <w:rsid w:val="00B87BCC"/>
    <w:rsid w:val="00B92DAB"/>
    <w:rsid w:val="00B968EF"/>
    <w:rsid w:val="00BB0280"/>
    <w:rsid w:val="00BB5232"/>
    <w:rsid w:val="00BB592E"/>
    <w:rsid w:val="00BC0CD1"/>
    <w:rsid w:val="00BC20B3"/>
    <w:rsid w:val="00BC6535"/>
    <w:rsid w:val="00BE4684"/>
    <w:rsid w:val="00BE51D3"/>
    <w:rsid w:val="00BF0102"/>
    <w:rsid w:val="00BF706B"/>
    <w:rsid w:val="00C01675"/>
    <w:rsid w:val="00C03BA4"/>
    <w:rsid w:val="00C12393"/>
    <w:rsid w:val="00C1484F"/>
    <w:rsid w:val="00C17DB1"/>
    <w:rsid w:val="00C22A6E"/>
    <w:rsid w:val="00C256CE"/>
    <w:rsid w:val="00C267A7"/>
    <w:rsid w:val="00C33452"/>
    <w:rsid w:val="00C345DD"/>
    <w:rsid w:val="00C34D5A"/>
    <w:rsid w:val="00C37AA7"/>
    <w:rsid w:val="00C43779"/>
    <w:rsid w:val="00C50BEB"/>
    <w:rsid w:val="00C51A18"/>
    <w:rsid w:val="00C619F6"/>
    <w:rsid w:val="00C62000"/>
    <w:rsid w:val="00C629E0"/>
    <w:rsid w:val="00C83982"/>
    <w:rsid w:val="00C83B6C"/>
    <w:rsid w:val="00C849AE"/>
    <w:rsid w:val="00C876ED"/>
    <w:rsid w:val="00CA0075"/>
    <w:rsid w:val="00CA4B17"/>
    <w:rsid w:val="00CA5CE9"/>
    <w:rsid w:val="00CB1AA8"/>
    <w:rsid w:val="00CB1C87"/>
    <w:rsid w:val="00CB3D83"/>
    <w:rsid w:val="00CC240A"/>
    <w:rsid w:val="00CC306C"/>
    <w:rsid w:val="00CC5BE0"/>
    <w:rsid w:val="00CC5E69"/>
    <w:rsid w:val="00CD2E94"/>
    <w:rsid w:val="00CE0A28"/>
    <w:rsid w:val="00CE0F78"/>
    <w:rsid w:val="00CE4C77"/>
    <w:rsid w:val="00CF0009"/>
    <w:rsid w:val="00CF1E40"/>
    <w:rsid w:val="00D04398"/>
    <w:rsid w:val="00D124A1"/>
    <w:rsid w:val="00D14E16"/>
    <w:rsid w:val="00D22225"/>
    <w:rsid w:val="00D22AAB"/>
    <w:rsid w:val="00D27A62"/>
    <w:rsid w:val="00D27E34"/>
    <w:rsid w:val="00D3184E"/>
    <w:rsid w:val="00D32780"/>
    <w:rsid w:val="00D420AD"/>
    <w:rsid w:val="00D56DFD"/>
    <w:rsid w:val="00D61FB5"/>
    <w:rsid w:val="00D66F59"/>
    <w:rsid w:val="00D67F80"/>
    <w:rsid w:val="00D72C39"/>
    <w:rsid w:val="00D73A4B"/>
    <w:rsid w:val="00D76604"/>
    <w:rsid w:val="00D82FB6"/>
    <w:rsid w:val="00D91399"/>
    <w:rsid w:val="00D95656"/>
    <w:rsid w:val="00DB6AE9"/>
    <w:rsid w:val="00DC03AE"/>
    <w:rsid w:val="00DC3F0B"/>
    <w:rsid w:val="00DD0397"/>
    <w:rsid w:val="00DD1678"/>
    <w:rsid w:val="00DD7E49"/>
    <w:rsid w:val="00DE6815"/>
    <w:rsid w:val="00DF15A6"/>
    <w:rsid w:val="00DF5227"/>
    <w:rsid w:val="00E0479D"/>
    <w:rsid w:val="00E07AEA"/>
    <w:rsid w:val="00E1650E"/>
    <w:rsid w:val="00E16F64"/>
    <w:rsid w:val="00E173C4"/>
    <w:rsid w:val="00E25477"/>
    <w:rsid w:val="00E25A0C"/>
    <w:rsid w:val="00E27E99"/>
    <w:rsid w:val="00E32FD3"/>
    <w:rsid w:val="00E347F6"/>
    <w:rsid w:val="00E417C7"/>
    <w:rsid w:val="00E44560"/>
    <w:rsid w:val="00E51374"/>
    <w:rsid w:val="00E544F5"/>
    <w:rsid w:val="00E674E0"/>
    <w:rsid w:val="00E71798"/>
    <w:rsid w:val="00E76947"/>
    <w:rsid w:val="00E7754F"/>
    <w:rsid w:val="00E869DC"/>
    <w:rsid w:val="00E90407"/>
    <w:rsid w:val="00E92C6D"/>
    <w:rsid w:val="00E9650E"/>
    <w:rsid w:val="00E971C3"/>
    <w:rsid w:val="00EA0D41"/>
    <w:rsid w:val="00EA2784"/>
    <w:rsid w:val="00EA6C5F"/>
    <w:rsid w:val="00EB2043"/>
    <w:rsid w:val="00EB25BD"/>
    <w:rsid w:val="00EB6DA0"/>
    <w:rsid w:val="00EB764E"/>
    <w:rsid w:val="00EC03DE"/>
    <w:rsid w:val="00EC1C70"/>
    <w:rsid w:val="00EC22B9"/>
    <w:rsid w:val="00ED01FF"/>
    <w:rsid w:val="00ED310B"/>
    <w:rsid w:val="00ED3453"/>
    <w:rsid w:val="00ED42A0"/>
    <w:rsid w:val="00EE2429"/>
    <w:rsid w:val="00EF16E1"/>
    <w:rsid w:val="00EF3B67"/>
    <w:rsid w:val="00F17271"/>
    <w:rsid w:val="00F251B0"/>
    <w:rsid w:val="00F26789"/>
    <w:rsid w:val="00F277CE"/>
    <w:rsid w:val="00F349C0"/>
    <w:rsid w:val="00F44158"/>
    <w:rsid w:val="00F47E2B"/>
    <w:rsid w:val="00F524F3"/>
    <w:rsid w:val="00F52F34"/>
    <w:rsid w:val="00F53EA7"/>
    <w:rsid w:val="00F55817"/>
    <w:rsid w:val="00F64D27"/>
    <w:rsid w:val="00F65663"/>
    <w:rsid w:val="00F71BE0"/>
    <w:rsid w:val="00F72514"/>
    <w:rsid w:val="00F737B0"/>
    <w:rsid w:val="00F75820"/>
    <w:rsid w:val="00F7652F"/>
    <w:rsid w:val="00F812A7"/>
    <w:rsid w:val="00F832E1"/>
    <w:rsid w:val="00F83E18"/>
    <w:rsid w:val="00F8497F"/>
    <w:rsid w:val="00F96036"/>
    <w:rsid w:val="00F962A1"/>
    <w:rsid w:val="00F96A00"/>
    <w:rsid w:val="00F970DA"/>
    <w:rsid w:val="00FB0B75"/>
    <w:rsid w:val="00FB4090"/>
    <w:rsid w:val="00FC033E"/>
    <w:rsid w:val="00FC55CF"/>
    <w:rsid w:val="00FD23A4"/>
    <w:rsid w:val="00FD4B30"/>
    <w:rsid w:val="00FE4F9A"/>
    <w:rsid w:val="00FE7B56"/>
    <w:rsid w:val="00FF2A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9E16D"/>
  <w15:docId w15:val="{84FB8C9C-3190-498D-974B-01E7B76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Arial" w:hAnsi="Arial"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Title">
    <w:name w:val="Title"/>
    <w:basedOn w:val="Normal"/>
    <w:qFormat/>
    <w:rsid w:val="00947D49"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2F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5D8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5D8C"/>
    <w:rPr>
      <w:sz w:val="24"/>
      <w:szCs w:val="24"/>
    </w:rPr>
  </w:style>
  <w:style w:type="paragraph" w:styleId="BalloonText">
    <w:name w:val="Balloon Text"/>
    <w:basedOn w:val="Normal"/>
    <w:link w:val="BalloonTextChar"/>
    <w:rsid w:val="0086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260717"/>
    <w:pPr>
      <w:ind w:left="720"/>
    </w:pPr>
    <w:rPr>
      <w:rFonts w:eastAsia="MS Mincho"/>
      <w:lang w:eastAsia="ja-JP"/>
    </w:rPr>
  </w:style>
  <w:style w:type="character" w:customStyle="1" w:styleId="ListParagraphChar">
    <w:name w:val="List Paragraph Char"/>
    <w:link w:val="ListParagraph"/>
    <w:rsid w:val="00260717"/>
    <w:rPr>
      <w:rFonts w:eastAsia="MS Mincho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9743A0"/>
    <w:rPr>
      <w:rFonts w:ascii="Calibri" w:eastAsia="Calibri" w:hAnsi="Calibri"/>
      <w:sz w:val="22"/>
      <w:szCs w:val="22"/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38A212-C7FD-49E3-9F4A-7F1FD81C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CADANGAN UNTUK KELULUSAN</vt:lpstr>
    </vt:vector>
  </TitlesOfParts>
  <Company>npc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CADANGAN UNTUK KELULUSAN</dc:title>
  <dc:creator>josffa</dc:creator>
  <cp:lastModifiedBy>Mohd Noor Azrin Adnan</cp:lastModifiedBy>
  <cp:revision>3</cp:revision>
  <cp:lastPrinted>2018-01-26T02:07:00Z</cp:lastPrinted>
  <dcterms:created xsi:type="dcterms:W3CDTF">2020-01-30T02:15:00Z</dcterms:created>
  <dcterms:modified xsi:type="dcterms:W3CDTF">2020-01-30T02:56:00Z</dcterms:modified>
</cp:coreProperties>
</file>