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622" w:rsidRDefault="008A0BE7" w:rsidP="003708CF">
      <w:pPr>
        <w:tabs>
          <w:tab w:val="left" w:pos="6390"/>
        </w:tabs>
        <w:spacing w:line="360" w:lineRule="auto"/>
        <w:ind w:right="506" w:firstLine="7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RINGKASAN EKSEKUTIF</w:t>
      </w:r>
    </w:p>
    <w:p w:rsidR="00545D41" w:rsidRPr="008E3F26" w:rsidRDefault="00545D41" w:rsidP="003708CF">
      <w:pPr>
        <w:tabs>
          <w:tab w:val="left" w:pos="6390"/>
        </w:tabs>
        <w:spacing w:line="360" w:lineRule="auto"/>
        <w:ind w:right="506" w:firstLine="720"/>
        <w:jc w:val="center"/>
        <w:rPr>
          <w:rFonts w:ascii="Arial" w:hAnsi="Arial" w:cs="Arial"/>
          <w:b/>
          <w:sz w:val="28"/>
        </w:rPr>
      </w:pPr>
    </w:p>
    <w:tbl>
      <w:tblPr>
        <w:tblW w:w="93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360"/>
        <w:gridCol w:w="6030"/>
      </w:tblGrid>
      <w:tr w:rsidR="007C0622" w:rsidRPr="000F768F" w:rsidTr="006B41A3">
        <w:trPr>
          <w:trHeight w:val="782"/>
        </w:trPr>
        <w:tc>
          <w:tcPr>
            <w:tcW w:w="2970" w:type="dxa"/>
            <w:vAlign w:val="center"/>
          </w:tcPr>
          <w:p w:rsidR="007C0622" w:rsidRPr="000F768F" w:rsidRDefault="008A0BE7" w:rsidP="003708CF">
            <w:pPr>
              <w:spacing w:line="360" w:lineRule="auto"/>
              <w:ind w:right="50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TAJUK</w:t>
            </w:r>
          </w:p>
        </w:tc>
        <w:tc>
          <w:tcPr>
            <w:tcW w:w="360" w:type="dxa"/>
            <w:vAlign w:val="center"/>
          </w:tcPr>
          <w:p w:rsidR="007C0622" w:rsidRPr="000F768F" w:rsidRDefault="007C0622" w:rsidP="003708CF">
            <w:pPr>
              <w:spacing w:line="360" w:lineRule="auto"/>
              <w:ind w:right="506"/>
              <w:jc w:val="both"/>
              <w:rPr>
                <w:rFonts w:ascii="Arial" w:hAnsi="Arial" w:cs="Arial"/>
              </w:rPr>
            </w:pPr>
            <w:r w:rsidRPr="000F768F">
              <w:rPr>
                <w:rFonts w:ascii="Arial" w:hAnsi="Arial" w:cs="Arial"/>
              </w:rPr>
              <w:t>:</w:t>
            </w:r>
          </w:p>
        </w:tc>
        <w:tc>
          <w:tcPr>
            <w:tcW w:w="6030" w:type="dxa"/>
            <w:vAlign w:val="center"/>
          </w:tcPr>
          <w:p w:rsidR="002F6742" w:rsidRPr="008A0BE7" w:rsidRDefault="0021093B" w:rsidP="003708CF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bookmarkStart w:id="0" w:name="_Hlk20126969"/>
            <w:r>
              <w:rPr>
                <w:rFonts w:ascii="Arial" w:hAnsi="Arial" w:cs="Arial"/>
                <w:b/>
                <w:bCs/>
                <w:color w:val="000000"/>
                <w:lang w:val="en-MY" w:eastAsia="en-MY"/>
              </w:rPr>
              <w:t xml:space="preserve">KAJIAN IMPAK PELAKSANAAN </w:t>
            </w:r>
            <w:r w:rsidR="00BB18DD">
              <w:rPr>
                <w:rFonts w:ascii="Arial" w:hAnsi="Arial" w:cs="Arial"/>
                <w:b/>
                <w:bCs/>
                <w:color w:val="000000"/>
                <w:lang w:val="en-MY" w:eastAsia="en-MY"/>
              </w:rPr>
              <w:t>PROGRAM KEUSAHAWANAN INSTITUSI PENDIDIKAN TINGGI</w:t>
            </w:r>
            <w:bookmarkEnd w:id="0"/>
          </w:p>
        </w:tc>
      </w:tr>
      <w:tr w:rsidR="007C0622" w:rsidRPr="000F768F" w:rsidTr="006B41A3">
        <w:trPr>
          <w:trHeight w:val="530"/>
        </w:trPr>
        <w:tc>
          <w:tcPr>
            <w:tcW w:w="2970" w:type="dxa"/>
            <w:vAlign w:val="center"/>
          </w:tcPr>
          <w:p w:rsidR="007C0622" w:rsidRPr="000F768F" w:rsidRDefault="008A0BE7" w:rsidP="003708CF">
            <w:pPr>
              <w:spacing w:line="360" w:lineRule="auto"/>
              <w:ind w:right="50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TARIKH &amp; TEMPAT</w:t>
            </w:r>
          </w:p>
        </w:tc>
        <w:tc>
          <w:tcPr>
            <w:tcW w:w="360" w:type="dxa"/>
            <w:vAlign w:val="center"/>
          </w:tcPr>
          <w:p w:rsidR="007C0622" w:rsidRPr="000F768F" w:rsidRDefault="007C0622" w:rsidP="003708CF">
            <w:pPr>
              <w:spacing w:line="360" w:lineRule="auto"/>
              <w:ind w:right="506"/>
              <w:jc w:val="both"/>
              <w:rPr>
                <w:rFonts w:ascii="Arial" w:hAnsi="Arial" w:cs="Arial"/>
              </w:rPr>
            </w:pPr>
            <w:r w:rsidRPr="000F768F">
              <w:rPr>
                <w:rFonts w:ascii="Arial" w:hAnsi="Arial" w:cs="Arial"/>
              </w:rPr>
              <w:t>:</w:t>
            </w:r>
          </w:p>
        </w:tc>
        <w:tc>
          <w:tcPr>
            <w:tcW w:w="6030" w:type="dxa"/>
            <w:vAlign w:val="center"/>
          </w:tcPr>
          <w:p w:rsidR="00EF686A" w:rsidRPr="00453D8F" w:rsidRDefault="00453D8F" w:rsidP="003708CF">
            <w:pPr>
              <w:spacing w:line="360" w:lineRule="auto"/>
              <w:ind w:right="506"/>
              <w:jc w:val="both"/>
              <w:rPr>
                <w:rFonts w:ascii="Arial" w:hAnsi="Arial" w:cs="Arial"/>
                <w:b/>
              </w:rPr>
            </w:pPr>
            <w:r w:rsidRPr="00453D8F">
              <w:rPr>
                <w:rFonts w:ascii="Arial" w:hAnsi="Arial" w:cs="Arial"/>
                <w:b/>
                <w:bCs/>
                <w:lang w:val="sv-SE"/>
              </w:rPr>
              <w:t>1 OKTOBER 2019 – 31 MAC 2020 (6 BULAN)</w:t>
            </w:r>
          </w:p>
        </w:tc>
      </w:tr>
      <w:tr w:rsidR="007C0622" w:rsidRPr="000F768F" w:rsidTr="006B41A3">
        <w:trPr>
          <w:trHeight w:val="1880"/>
        </w:trPr>
        <w:tc>
          <w:tcPr>
            <w:tcW w:w="2970" w:type="dxa"/>
            <w:shd w:val="clear" w:color="auto" w:fill="auto"/>
            <w:vAlign w:val="center"/>
          </w:tcPr>
          <w:p w:rsidR="007C0622" w:rsidRPr="000F768F" w:rsidRDefault="008A0BE7" w:rsidP="003708CF">
            <w:pPr>
              <w:spacing w:line="360" w:lineRule="auto"/>
              <w:ind w:right="50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OBJEKTIF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C0622" w:rsidRPr="000F768F" w:rsidRDefault="007C0622" w:rsidP="003708CF">
            <w:pPr>
              <w:spacing w:line="360" w:lineRule="auto"/>
              <w:ind w:right="506"/>
              <w:jc w:val="both"/>
              <w:rPr>
                <w:rFonts w:ascii="Arial" w:hAnsi="Arial" w:cs="Arial"/>
              </w:rPr>
            </w:pPr>
            <w:r w:rsidRPr="000F768F">
              <w:rPr>
                <w:rFonts w:ascii="Arial" w:hAnsi="Arial" w:cs="Arial"/>
              </w:rPr>
              <w:t>: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453D8F" w:rsidRPr="00652692" w:rsidRDefault="00063E8B" w:rsidP="003708CF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M</w:t>
            </w:r>
            <w:r w:rsidRPr="00063E8B">
              <w:rPr>
                <w:rFonts w:ascii="Arial" w:hAnsi="Arial" w:cs="Arial"/>
                <w:lang w:eastAsia="en-US"/>
              </w:rPr>
              <w:t>engkaji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keberkesanan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inisiatif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di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bawah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Pelan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Strategik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Keusahawanan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IPT dan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memperincikan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hala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tuju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pelan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strategik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yang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baharu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melalui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analisis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kritikal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terhadap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penerimaan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dan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prestasi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semasa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isu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cabaran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dan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jurang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serta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impak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kepada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pewujudan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ekosistem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kondusif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63E8B">
              <w:rPr>
                <w:rFonts w:ascii="Arial" w:hAnsi="Arial" w:cs="Arial"/>
                <w:lang w:eastAsia="en-US"/>
              </w:rPr>
              <w:t>komuniti</w:t>
            </w:r>
            <w:proofErr w:type="spellEnd"/>
            <w:r w:rsidRPr="00063E8B">
              <w:rPr>
                <w:rFonts w:ascii="Arial" w:hAnsi="Arial" w:cs="Arial"/>
                <w:lang w:eastAsia="en-US"/>
              </w:rPr>
              <w:t>.</w:t>
            </w:r>
          </w:p>
        </w:tc>
      </w:tr>
      <w:tr w:rsidR="007C0622" w:rsidRPr="000F768F" w:rsidTr="006B41A3">
        <w:trPr>
          <w:trHeight w:val="1070"/>
        </w:trPr>
        <w:tc>
          <w:tcPr>
            <w:tcW w:w="2970" w:type="dxa"/>
            <w:vAlign w:val="center"/>
          </w:tcPr>
          <w:p w:rsidR="007C0622" w:rsidRPr="000F768F" w:rsidRDefault="007C0622" w:rsidP="003708CF">
            <w:pPr>
              <w:spacing w:line="360" w:lineRule="auto"/>
              <w:ind w:right="506"/>
              <w:jc w:val="both"/>
              <w:rPr>
                <w:rFonts w:ascii="Arial" w:hAnsi="Arial" w:cs="Arial"/>
                <w:b/>
              </w:rPr>
            </w:pPr>
            <w:r w:rsidRPr="000F768F">
              <w:rPr>
                <w:rFonts w:ascii="Arial" w:hAnsi="Arial" w:cs="Arial"/>
                <w:b/>
              </w:rPr>
              <w:t>OUTPUT</w:t>
            </w:r>
          </w:p>
        </w:tc>
        <w:tc>
          <w:tcPr>
            <w:tcW w:w="360" w:type="dxa"/>
            <w:vAlign w:val="center"/>
          </w:tcPr>
          <w:p w:rsidR="007C0622" w:rsidRPr="000F768F" w:rsidRDefault="007C0622" w:rsidP="003708CF">
            <w:pPr>
              <w:spacing w:line="360" w:lineRule="auto"/>
              <w:ind w:right="506"/>
              <w:jc w:val="both"/>
              <w:rPr>
                <w:rFonts w:ascii="Arial" w:hAnsi="Arial" w:cs="Arial"/>
              </w:rPr>
            </w:pPr>
            <w:r w:rsidRPr="000F768F">
              <w:rPr>
                <w:rFonts w:ascii="Arial" w:hAnsi="Arial" w:cs="Arial"/>
              </w:rPr>
              <w:t>:</w:t>
            </w:r>
          </w:p>
        </w:tc>
        <w:tc>
          <w:tcPr>
            <w:tcW w:w="6030" w:type="dxa"/>
            <w:vAlign w:val="center"/>
          </w:tcPr>
          <w:p w:rsidR="00453D8F" w:rsidRPr="00453D8F" w:rsidRDefault="00453D8F" w:rsidP="003708CF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453D8F">
              <w:rPr>
                <w:rFonts w:ascii="Arial" w:hAnsi="Arial" w:cs="Arial"/>
              </w:rPr>
              <w:t>Dapatan</w:t>
            </w:r>
            <w:proofErr w:type="spellEnd"/>
            <w:r w:rsidRPr="00453D8F">
              <w:rPr>
                <w:rFonts w:ascii="Arial" w:hAnsi="Arial" w:cs="Arial"/>
              </w:rPr>
              <w:t xml:space="preserve"> </w:t>
            </w:r>
            <w:proofErr w:type="spellStart"/>
            <w:r w:rsidRPr="00453D8F">
              <w:rPr>
                <w:rFonts w:ascii="Arial" w:hAnsi="Arial" w:cs="Arial"/>
              </w:rPr>
              <w:t>kajian</w:t>
            </w:r>
            <w:proofErr w:type="spellEnd"/>
            <w:r w:rsidRPr="00453D8F">
              <w:rPr>
                <w:rFonts w:ascii="Arial" w:hAnsi="Arial" w:cs="Arial"/>
              </w:rPr>
              <w:t xml:space="preserve"> </w:t>
            </w:r>
            <w:proofErr w:type="spellStart"/>
            <w:r w:rsidRPr="00453D8F">
              <w:rPr>
                <w:rFonts w:ascii="Arial" w:hAnsi="Arial" w:cs="Arial"/>
              </w:rPr>
              <w:t>akan</w:t>
            </w:r>
            <w:proofErr w:type="spellEnd"/>
            <w:r w:rsidRPr="00453D8F">
              <w:rPr>
                <w:rFonts w:ascii="Arial" w:hAnsi="Arial" w:cs="Arial"/>
              </w:rPr>
              <w:t xml:space="preserve"> </w:t>
            </w:r>
            <w:proofErr w:type="spellStart"/>
            <w:r w:rsidRPr="00453D8F">
              <w:rPr>
                <w:rFonts w:ascii="Arial" w:hAnsi="Arial" w:cs="Arial"/>
              </w:rPr>
              <w:t>digunakan</w:t>
            </w:r>
            <w:proofErr w:type="spellEnd"/>
            <w:r w:rsidRPr="00453D8F">
              <w:rPr>
                <w:rFonts w:ascii="Arial" w:hAnsi="Arial" w:cs="Arial"/>
              </w:rPr>
              <w:t xml:space="preserve"> </w:t>
            </w:r>
            <w:proofErr w:type="spellStart"/>
            <w:r w:rsidRPr="00453D8F">
              <w:rPr>
                <w:rFonts w:ascii="Arial" w:hAnsi="Arial" w:cs="Arial"/>
              </w:rPr>
              <w:t>sebagai</w:t>
            </w:r>
            <w:proofErr w:type="spellEnd"/>
            <w:r w:rsidRPr="00453D8F">
              <w:rPr>
                <w:rFonts w:ascii="Arial" w:hAnsi="Arial" w:cs="Arial"/>
              </w:rPr>
              <w:t>:</w:t>
            </w:r>
          </w:p>
          <w:p w:rsidR="00453D8F" w:rsidRPr="006B41A3" w:rsidRDefault="00453D8F" w:rsidP="006B41A3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351" w:hanging="180"/>
              <w:jc w:val="both"/>
              <w:rPr>
                <w:rFonts w:ascii="Arial" w:hAnsi="Arial" w:cs="Arial"/>
              </w:rPr>
            </w:pPr>
            <w:r w:rsidRPr="006B41A3">
              <w:rPr>
                <w:rFonts w:ascii="Arial" w:hAnsi="Arial" w:cs="Arial"/>
              </w:rPr>
              <w:t xml:space="preserve">input </w:t>
            </w:r>
            <w:proofErr w:type="spellStart"/>
            <w:r w:rsidRPr="006B41A3">
              <w:rPr>
                <w:rFonts w:ascii="Arial" w:hAnsi="Arial" w:cs="Arial"/>
              </w:rPr>
              <w:t>dalam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mewujudkan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satu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pelan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tindakan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baharu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berkaitan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keusahawanan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dalam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sektor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pendidikan</w:t>
            </w:r>
            <w:proofErr w:type="spellEnd"/>
            <w:r w:rsidRPr="006B41A3">
              <w:rPr>
                <w:rFonts w:ascii="Arial" w:hAnsi="Arial" w:cs="Arial"/>
              </w:rPr>
              <w:t xml:space="preserve"> dan </w:t>
            </w:r>
            <w:proofErr w:type="spellStart"/>
            <w:r w:rsidRPr="006B41A3">
              <w:rPr>
                <w:rFonts w:ascii="Arial" w:hAnsi="Arial" w:cs="Arial"/>
              </w:rPr>
              <w:t>membantu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menyumbang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kepada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peningkatan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kebolehpasaran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graduan</w:t>
            </w:r>
            <w:proofErr w:type="spellEnd"/>
            <w:r w:rsidRPr="006B41A3">
              <w:rPr>
                <w:rFonts w:ascii="Arial" w:hAnsi="Arial" w:cs="Arial"/>
              </w:rPr>
              <w:t>;</w:t>
            </w:r>
          </w:p>
          <w:p w:rsidR="00453D8F" w:rsidRPr="006B41A3" w:rsidRDefault="00453D8F" w:rsidP="006B41A3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351" w:hanging="180"/>
              <w:jc w:val="both"/>
              <w:rPr>
                <w:rFonts w:ascii="Arial" w:hAnsi="Arial" w:cs="Arial"/>
              </w:rPr>
            </w:pPr>
            <w:r w:rsidRPr="006B41A3">
              <w:rPr>
                <w:rFonts w:ascii="Arial" w:hAnsi="Arial" w:cs="Arial"/>
              </w:rPr>
              <w:t xml:space="preserve">input </w:t>
            </w:r>
            <w:proofErr w:type="spellStart"/>
            <w:r w:rsidRPr="006B41A3">
              <w:rPr>
                <w:rFonts w:ascii="Arial" w:hAnsi="Arial" w:cs="Arial"/>
              </w:rPr>
              <w:t>dalam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mewujudkan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visi</w:t>
            </w:r>
            <w:proofErr w:type="spellEnd"/>
            <w:r w:rsidRPr="006B41A3">
              <w:rPr>
                <w:rFonts w:ascii="Arial" w:hAnsi="Arial" w:cs="Arial"/>
              </w:rPr>
              <w:t xml:space="preserve"> dan </w:t>
            </w:r>
            <w:proofErr w:type="spellStart"/>
            <w:r w:rsidRPr="006B41A3">
              <w:rPr>
                <w:rFonts w:ascii="Arial" w:hAnsi="Arial" w:cs="Arial"/>
              </w:rPr>
              <w:t>aspirasi</w:t>
            </w:r>
            <w:proofErr w:type="spellEnd"/>
            <w:r w:rsidRPr="006B41A3">
              <w:rPr>
                <w:rFonts w:ascii="Arial" w:hAnsi="Arial" w:cs="Arial"/>
              </w:rPr>
              <w:t xml:space="preserve"> yang </w:t>
            </w:r>
            <w:proofErr w:type="spellStart"/>
            <w:r w:rsidRPr="006B41A3">
              <w:rPr>
                <w:rFonts w:ascii="Arial" w:hAnsi="Arial" w:cs="Arial"/>
              </w:rPr>
              <w:t>jelas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bagi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menentukan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hala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tuju</w:t>
            </w:r>
            <w:proofErr w:type="spellEnd"/>
            <w:r w:rsidRPr="006B41A3">
              <w:rPr>
                <w:rFonts w:ascii="Arial" w:hAnsi="Arial" w:cs="Arial"/>
              </w:rPr>
              <w:t xml:space="preserve"> agenda </w:t>
            </w:r>
            <w:proofErr w:type="spellStart"/>
            <w:r w:rsidRPr="006B41A3">
              <w:rPr>
                <w:rFonts w:ascii="Arial" w:hAnsi="Arial" w:cs="Arial"/>
              </w:rPr>
              <w:t>keusahawanan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dalam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sektor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pendidikan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selaras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dengan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perubahan</w:t>
            </w:r>
            <w:proofErr w:type="spellEnd"/>
            <w:r w:rsidRPr="006B41A3">
              <w:rPr>
                <w:rFonts w:ascii="Arial" w:hAnsi="Arial" w:cs="Arial"/>
              </w:rPr>
              <w:t xml:space="preserve"> </w:t>
            </w:r>
            <w:proofErr w:type="spellStart"/>
            <w:r w:rsidRPr="006B41A3">
              <w:rPr>
                <w:rFonts w:ascii="Arial" w:hAnsi="Arial" w:cs="Arial"/>
              </w:rPr>
              <w:t>dasar</w:t>
            </w:r>
            <w:proofErr w:type="spellEnd"/>
            <w:r w:rsidRPr="006B41A3">
              <w:rPr>
                <w:rFonts w:ascii="Arial" w:hAnsi="Arial" w:cs="Arial"/>
              </w:rPr>
              <w:t xml:space="preserve"> dan </w:t>
            </w:r>
            <w:proofErr w:type="spellStart"/>
            <w:r w:rsidRPr="006B41A3">
              <w:rPr>
                <w:rFonts w:ascii="Arial" w:hAnsi="Arial" w:cs="Arial"/>
              </w:rPr>
              <w:t>ekosistem</w:t>
            </w:r>
            <w:proofErr w:type="spellEnd"/>
          </w:p>
        </w:tc>
      </w:tr>
      <w:tr w:rsidR="007C0622" w:rsidRPr="000F768F" w:rsidTr="006B41A3">
        <w:trPr>
          <w:trHeight w:val="845"/>
        </w:trPr>
        <w:tc>
          <w:tcPr>
            <w:tcW w:w="2970" w:type="dxa"/>
            <w:vAlign w:val="center"/>
          </w:tcPr>
          <w:p w:rsidR="007C0622" w:rsidRPr="000F768F" w:rsidRDefault="008A0BE7" w:rsidP="003708CF">
            <w:pPr>
              <w:spacing w:line="360" w:lineRule="auto"/>
              <w:ind w:right="50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</w:t>
            </w:r>
          </w:p>
        </w:tc>
        <w:tc>
          <w:tcPr>
            <w:tcW w:w="360" w:type="dxa"/>
            <w:vAlign w:val="center"/>
          </w:tcPr>
          <w:p w:rsidR="007C0622" w:rsidRPr="000F768F" w:rsidRDefault="007C0622" w:rsidP="003708CF">
            <w:pPr>
              <w:spacing w:line="360" w:lineRule="auto"/>
              <w:ind w:right="506"/>
              <w:jc w:val="both"/>
              <w:rPr>
                <w:rFonts w:ascii="Arial" w:hAnsi="Arial" w:cs="Arial"/>
              </w:rPr>
            </w:pPr>
            <w:r w:rsidRPr="000F768F">
              <w:rPr>
                <w:rFonts w:ascii="Arial" w:hAnsi="Arial" w:cs="Arial"/>
              </w:rPr>
              <w:t>:</w:t>
            </w:r>
          </w:p>
        </w:tc>
        <w:tc>
          <w:tcPr>
            <w:tcW w:w="6030" w:type="dxa"/>
            <w:vAlign w:val="center"/>
          </w:tcPr>
          <w:p w:rsidR="006D2DC3" w:rsidRPr="006D2DC3" w:rsidRDefault="00D34BCD" w:rsidP="003708CF">
            <w:pPr>
              <w:spacing w:line="360" w:lineRule="auto"/>
              <w:ind w:right="506"/>
              <w:jc w:val="both"/>
              <w:rPr>
                <w:rFonts w:ascii="Arial" w:hAnsi="Arial" w:cs="Arial"/>
                <w:b/>
              </w:rPr>
            </w:pPr>
            <w:proofErr w:type="spellStart"/>
            <w:r w:rsidRPr="00D34BCD">
              <w:rPr>
                <w:rFonts w:ascii="Arial" w:hAnsi="Arial" w:cs="Arial"/>
                <w:szCs w:val="28"/>
              </w:rPr>
              <w:t>Bayaran</w:t>
            </w:r>
            <w:proofErr w:type="spellEnd"/>
            <w:r w:rsidRPr="00D34BCD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D34BCD">
              <w:rPr>
                <w:rFonts w:ascii="Arial" w:hAnsi="Arial" w:cs="Arial"/>
                <w:szCs w:val="28"/>
              </w:rPr>
              <w:t>kepada</w:t>
            </w:r>
            <w:proofErr w:type="spellEnd"/>
            <w:r w:rsidRPr="00D34BCD">
              <w:rPr>
                <w:rFonts w:ascii="Arial" w:hAnsi="Arial" w:cs="Arial"/>
                <w:szCs w:val="28"/>
              </w:rPr>
              <w:t xml:space="preserve"> Alpha Catalyst Consulting = </w:t>
            </w:r>
            <w:r w:rsidR="00A153CD">
              <w:rPr>
                <w:rFonts w:ascii="Arial" w:hAnsi="Arial" w:cs="Arial"/>
                <w:b/>
              </w:rPr>
              <w:t>RM615,433.00</w:t>
            </w:r>
          </w:p>
        </w:tc>
      </w:tr>
      <w:tr w:rsidR="007C0622" w:rsidRPr="000F768F" w:rsidTr="006B41A3">
        <w:trPr>
          <w:trHeight w:val="800"/>
        </w:trPr>
        <w:tc>
          <w:tcPr>
            <w:tcW w:w="2970" w:type="dxa"/>
            <w:vAlign w:val="center"/>
          </w:tcPr>
          <w:p w:rsidR="007C0622" w:rsidRPr="000F768F" w:rsidRDefault="008A0BE7" w:rsidP="003708CF">
            <w:pPr>
              <w:spacing w:line="360" w:lineRule="auto"/>
              <w:ind w:right="50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PERUNTUKAN</w:t>
            </w:r>
          </w:p>
        </w:tc>
        <w:tc>
          <w:tcPr>
            <w:tcW w:w="360" w:type="dxa"/>
            <w:vAlign w:val="center"/>
          </w:tcPr>
          <w:p w:rsidR="007C0622" w:rsidRPr="000F768F" w:rsidRDefault="007C0622" w:rsidP="003708CF">
            <w:pPr>
              <w:spacing w:line="360" w:lineRule="auto"/>
              <w:ind w:right="506"/>
              <w:jc w:val="both"/>
              <w:rPr>
                <w:rFonts w:ascii="Arial" w:hAnsi="Arial" w:cs="Arial"/>
              </w:rPr>
            </w:pPr>
            <w:r w:rsidRPr="000F768F">
              <w:rPr>
                <w:rFonts w:ascii="Arial" w:hAnsi="Arial" w:cs="Arial"/>
              </w:rPr>
              <w:t>:</w:t>
            </w:r>
          </w:p>
        </w:tc>
        <w:tc>
          <w:tcPr>
            <w:tcW w:w="6030" w:type="dxa"/>
            <w:vAlign w:val="center"/>
          </w:tcPr>
          <w:p w:rsidR="007C0622" w:rsidRDefault="00491F0B" w:rsidP="00491F0B">
            <w:pPr>
              <w:spacing w:line="360" w:lineRule="auto"/>
              <w:jc w:val="both"/>
              <w:rPr>
                <w:rFonts w:ascii="Arial" w:hAnsi="Arial" w:cs="Arial"/>
                <w:b/>
                <w:szCs w:val="28"/>
              </w:rPr>
            </w:pPr>
            <w:r w:rsidRPr="00D34BCD">
              <w:rPr>
                <w:rFonts w:ascii="Arial" w:hAnsi="Arial" w:cs="Arial"/>
                <w:szCs w:val="28"/>
              </w:rPr>
              <w:t xml:space="preserve">Dana </w:t>
            </w:r>
            <w:r w:rsidRPr="00453D8F">
              <w:rPr>
                <w:rFonts w:ascii="Arial" w:hAnsi="Arial" w:cs="Arial"/>
                <w:i/>
                <w:szCs w:val="28"/>
              </w:rPr>
              <w:t>Education Policy Studies (EPS)</w:t>
            </w:r>
            <w:r w:rsidRPr="00D34BCD">
              <w:rPr>
                <w:rFonts w:ascii="Arial" w:hAnsi="Arial" w:cs="Arial"/>
                <w:szCs w:val="28"/>
              </w:rPr>
              <w:t xml:space="preserve"> oleh </w:t>
            </w:r>
            <w:r>
              <w:rPr>
                <w:rFonts w:ascii="Arial" w:hAnsi="Arial" w:cs="Arial"/>
                <w:szCs w:val="28"/>
              </w:rPr>
              <w:t>Kementerian Pendidikan Malaysia (KPM)</w:t>
            </w:r>
            <w:r w:rsidRPr="00D34BCD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D34BCD">
              <w:rPr>
                <w:rFonts w:ascii="Arial" w:hAnsi="Arial" w:cs="Arial"/>
                <w:szCs w:val="28"/>
              </w:rPr>
              <w:t>kepada</w:t>
            </w:r>
            <w:proofErr w:type="spellEnd"/>
            <w:r w:rsidRPr="00D34BCD">
              <w:rPr>
                <w:rFonts w:ascii="Arial" w:hAnsi="Arial" w:cs="Arial"/>
                <w:szCs w:val="28"/>
              </w:rPr>
              <w:t xml:space="preserve"> MPC = </w:t>
            </w:r>
            <w:r w:rsidRPr="00453D8F">
              <w:rPr>
                <w:rFonts w:ascii="Arial" w:hAnsi="Arial" w:cs="Arial"/>
                <w:b/>
                <w:szCs w:val="28"/>
              </w:rPr>
              <w:t>RM680,155.74</w:t>
            </w:r>
          </w:p>
          <w:p w:rsidR="006D2DC3" w:rsidRPr="00491F0B" w:rsidRDefault="006D2DC3" w:rsidP="00491F0B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</w:tr>
      <w:tr w:rsidR="007C0622" w:rsidRPr="000F768F" w:rsidTr="006D2DC3">
        <w:trPr>
          <w:trHeight w:val="602"/>
        </w:trPr>
        <w:tc>
          <w:tcPr>
            <w:tcW w:w="2970" w:type="dxa"/>
            <w:vAlign w:val="center"/>
          </w:tcPr>
          <w:p w:rsidR="007C0622" w:rsidRPr="000F768F" w:rsidRDefault="008A0BE7" w:rsidP="003708CF">
            <w:pPr>
              <w:spacing w:line="360" w:lineRule="auto"/>
              <w:ind w:right="50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KOMEN</w:t>
            </w:r>
          </w:p>
        </w:tc>
        <w:tc>
          <w:tcPr>
            <w:tcW w:w="360" w:type="dxa"/>
            <w:vAlign w:val="center"/>
          </w:tcPr>
          <w:p w:rsidR="007C0622" w:rsidRPr="000F768F" w:rsidRDefault="007C0622" w:rsidP="003708CF">
            <w:pPr>
              <w:spacing w:line="360" w:lineRule="auto"/>
              <w:ind w:right="506"/>
              <w:jc w:val="both"/>
              <w:rPr>
                <w:rFonts w:ascii="Arial" w:hAnsi="Arial" w:cs="Arial"/>
              </w:rPr>
            </w:pPr>
            <w:r w:rsidRPr="000F768F">
              <w:rPr>
                <w:rFonts w:ascii="Arial" w:hAnsi="Arial" w:cs="Arial"/>
              </w:rPr>
              <w:t>:</w:t>
            </w:r>
          </w:p>
        </w:tc>
        <w:tc>
          <w:tcPr>
            <w:tcW w:w="6030" w:type="dxa"/>
            <w:vAlign w:val="center"/>
          </w:tcPr>
          <w:p w:rsidR="007C0622" w:rsidRPr="000F768F" w:rsidRDefault="007C0622" w:rsidP="003708CF">
            <w:pPr>
              <w:spacing w:line="360" w:lineRule="auto"/>
              <w:ind w:left="3060" w:right="506" w:hanging="3060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AA3716" w:rsidRDefault="00AA3716" w:rsidP="003708CF">
      <w:pPr>
        <w:spacing w:line="360" w:lineRule="auto"/>
        <w:ind w:right="506"/>
        <w:rPr>
          <w:rFonts w:ascii="Arial" w:hAnsi="Arial" w:cs="Arial"/>
          <w:b/>
        </w:rPr>
      </w:pPr>
    </w:p>
    <w:p w:rsidR="008A0BE7" w:rsidRDefault="002248A8" w:rsidP="003708CF">
      <w:pPr>
        <w:spacing w:line="360" w:lineRule="auto"/>
        <w:ind w:right="50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8A0BE7">
        <w:rPr>
          <w:rFonts w:ascii="Arial" w:hAnsi="Arial" w:cs="Arial"/>
          <w:b/>
        </w:rPr>
        <w:lastRenderedPageBreak/>
        <w:t xml:space="preserve">KERTAS CADANGAN </w:t>
      </w:r>
    </w:p>
    <w:p w:rsidR="000F768F" w:rsidRDefault="008A0BE7" w:rsidP="003708CF">
      <w:pPr>
        <w:spacing w:line="360" w:lineRule="auto"/>
        <w:ind w:right="50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UNTUK KELULUSAN DAN PERTIMBANGAN LEMBAGA PENGURUSAN </w:t>
      </w:r>
      <w:r w:rsidR="000F768F" w:rsidRPr="00D021CB">
        <w:rPr>
          <w:rFonts w:ascii="Arial" w:hAnsi="Arial" w:cs="Arial"/>
          <w:b/>
        </w:rPr>
        <w:t>MPC</w:t>
      </w:r>
    </w:p>
    <w:p w:rsidR="000F768F" w:rsidRDefault="000F768F" w:rsidP="003708CF">
      <w:pPr>
        <w:spacing w:line="360" w:lineRule="auto"/>
        <w:ind w:right="506"/>
        <w:jc w:val="center"/>
        <w:rPr>
          <w:rFonts w:ascii="Arial" w:hAnsi="Arial" w:cs="Arial"/>
          <w:b/>
        </w:rPr>
      </w:pPr>
    </w:p>
    <w:p w:rsidR="002248A8" w:rsidRDefault="008A0BE7" w:rsidP="00645E96">
      <w:pPr>
        <w:spacing w:line="360" w:lineRule="auto"/>
        <w:ind w:left="900" w:right="506" w:hanging="900"/>
        <w:jc w:val="both"/>
        <w:rPr>
          <w:rFonts w:ascii="Arial" w:hAnsi="Arial" w:cs="Arial"/>
          <w:b/>
          <w:bCs/>
          <w:color w:val="000000"/>
          <w:lang w:val="en-MY" w:eastAsia="en-MY"/>
        </w:rPr>
      </w:pPr>
      <w:r>
        <w:rPr>
          <w:rFonts w:ascii="Arial" w:hAnsi="Arial" w:cs="Arial"/>
          <w:b/>
        </w:rPr>
        <w:t>TAJUK:</w:t>
      </w:r>
      <w:r w:rsidR="00645E96">
        <w:rPr>
          <w:rFonts w:ascii="Arial" w:hAnsi="Arial" w:cs="Arial"/>
          <w:b/>
        </w:rPr>
        <w:tab/>
      </w:r>
      <w:r w:rsidR="00CD15D4" w:rsidRPr="00CD15D4">
        <w:rPr>
          <w:rFonts w:ascii="Arial" w:hAnsi="Arial" w:cs="Arial"/>
          <w:b/>
          <w:bCs/>
          <w:color w:val="000000"/>
          <w:lang w:val="en-MY" w:eastAsia="en-MY"/>
        </w:rPr>
        <w:t>KAJIAN IMPAK PELAKSANAAN PROGRAM KEUSAHAWANAN INSTITUSI PENDIDIKAN TINGGI</w:t>
      </w:r>
    </w:p>
    <w:p w:rsidR="0021093B" w:rsidRPr="000F768F" w:rsidRDefault="0021093B" w:rsidP="003708CF">
      <w:pPr>
        <w:spacing w:line="360" w:lineRule="auto"/>
        <w:ind w:right="506"/>
        <w:jc w:val="both"/>
        <w:rPr>
          <w:rFonts w:ascii="Arial" w:hAnsi="Arial" w:cs="Arial"/>
        </w:rPr>
      </w:pPr>
    </w:p>
    <w:p w:rsidR="007C0622" w:rsidRPr="000F768F" w:rsidRDefault="008A0BE7" w:rsidP="003708CF">
      <w:pPr>
        <w:numPr>
          <w:ilvl w:val="0"/>
          <w:numId w:val="1"/>
        </w:numPr>
        <w:spacing w:line="360" w:lineRule="auto"/>
        <w:ind w:right="506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Tujuan</w:t>
      </w:r>
      <w:proofErr w:type="spellEnd"/>
    </w:p>
    <w:p w:rsidR="00D22ACD" w:rsidRPr="000F768F" w:rsidRDefault="00D22ACD" w:rsidP="003708CF">
      <w:pPr>
        <w:spacing w:line="360" w:lineRule="auto"/>
        <w:ind w:left="720" w:right="506"/>
        <w:jc w:val="both"/>
        <w:rPr>
          <w:rFonts w:ascii="Arial" w:hAnsi="Arial" w:cs="Arial"/>
        </w:rPr>
      </w:pPr>
    </w:p>
    <w:p w:rsidR="00331552" w:rsidRPr="00840452" w:rsidRDefault="00B7407D" w:rsidP="003708CF">
      <w:pPr>
        <w:spacing w:line="360" w:lineRule="auto"/>
        <w:ind w:left="720" w:right="506"/>
        <w:jc w:val="both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Membatalkan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keratan </w:t>
      </w:r>
      <w:proofErr w:type="spellStart"/>
      <w:r>
        <w:rPr>
          <w:rFonts w:ascii="Arial" w:hAnsi="Arial" w:cs="Arial"/>
        </w:rPr>
        <w:t>minit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</w:t>
      </w:r>
      <w:proofErr w:type="spellEnd"/>
      <w:r>
        <w:rPr>
          <w:rFonts w:ascii="Arial" w:hAnsi="Arial" w:cs="Arial"/>
        </w:rPr>
        <w:t xml:space="preserve">. 1107/2019 </w:t>
      </w:r>
      <w:proofErr w:type="spellStart"/>
      <w:r>
        <w:rPr>
          <w:rFonts w:ascii="Arial" w:hAnsi="Arial" w:cs="Arial"/>
        </w:rPr>
        <w:t>bertarikh</w:t>
      </w:r>
      <w:proofErr w:type="spellEnd"/>
      <w:r>
        <w:rPr>
          <w:rFonts w:ascii="Arial" w:hAnsi="Arial" w:cs="Arial"/>
        </w:rPr>
        <w:t xml:space="preserve"> 14 </w:t>
      </w:r>
      <w:proofErr w:type="spellStart"/>
      <w:r>
        <w:rPr>
          <w:rFonts w:ascii="Arial" w:hAnsi="Arial" w:cs="Arial"/>
        </w:rPr>
        <w:t>Oktober</w:t>
      </w:r>
      <w:proofErr w:type="spellEnd"/>
      <w:r>
        <w:rPr>
          <w:rFonts w:ascii="Arial" w:hAnsi="Arial" w:cs="Arial"/>
        </w:rPr>
        <w:t xml:space="preserve"> 2019 dan </w:t>
      </w:r>
      <w:proofErr w:type="spellStart"/>
      <w:r>
        <w:rPr>
          <w:rFonts w:ascii="Arial" w:hAnsi="Arial" w:cs="Arial"/>
        </w:rPr>
        <w:t>mengemukakan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 w:rsidR="0021093B">
        <w:rPr>
          <w:rFonts w:ascii="Arial" w:hAnsi="Arial" w:cs="Arial"/>
        </w:rPr>
        <w:t xml:space="preserve"> </w:t>
      </w:r>
      <w:proofErr w:type="spellStart"/>
      <w:r w:rsidR="0021093B">
        <w:rPr>
          <w:rFonts w:ascii="Arial" w:hAnsi="Arial" w:cs="Arial"/>
        </w:rPr>
        <w:t>mendapatkan</w:t>
      </w:r>
      <w:proofErr w:type="spellEnd"/>
      <w:r w:rsidR="0021093B">
        <w:rPr>
          <w:rFonts w:ascii="Arial" w:hAnsi="Arial" w:cs="Arial"/>
        </w:rPr>
        <w:t xml:space="preserve"> </w:t>
      </w:r>
      <w:proofErr w:type="spellStart"/>
      <w:r w:rsidR="0021093B" w:rsidRPr="0071149B">
        <w:rPr>
          <w:rFonts w:ascii="Arial" w:hAnsi="Arial" w:cs="Arial"/>
        </w:rPr>
        <w:t>kelulusan</w:t>
      </w:r>
      <w:proofErr w:type="spellEnd"/>
      <w:r w:rsidR="00CD15D4">
        <w:rPr>
          <w:rFonts w:ascii="Arial" w:hAnsi="Arial" w:cs="Arial"/>
        </w:rPr>
        <w:t xml:space="preserve"> </w:t>
      </w:r>
      <w:proofErr w:type="spellStart"/>
      <w:r w:rsidR="00CD15D4">
        <w:rPr>
          <w:rFonts w:ascii="Arial" w:hAnsi="Arial" w:cs="Arial"/>
        </w:rPr>
        <w:t>untuk</w:t>
      </w:r>
      <w:proofErr w:type="spellEnd"/>
      <w:r w:rsidR="00CD15D4">
        <w:rPr>
          <w:rFonts w:ascii="Arial" w:hAnsi="Arial" w:cs="Arial"/>
        </w:rPr>
        <w:t xml:space="preserve"> </w:t>
      </w:r>
      <w:proofErr w:type="spellStart"/>
      <w:r w:rsidR="00CD15D4">
        <w:rPr>
          <w:rFonts w:ascii="Arial" w:hAnsi="Arial" w:cs="Arial"/>
        </w:rPr>
        <w:t>melantik</w:t>
      </w:r>
      <w:proofErr w:type="spellEnd"/>
      <w:r w:rsidR="00CD15D4">
        <w:rPr>
          <w:rFonts w:ascii="Arial" w:hAnsi="Arial" w:cs="Arial"/>
        </w:rPr>
        <w:t xml:space="preserve"> Alpha Catalyst Consulting</w:t>
      </w:r>
      <w:r w:rsidR="0021093B" w:rsidRPr="0071149B">
        <w:rPr>
          <w:rFonts w:ascii="Arial" w:hAnsi="Arial" w:cs="Arial"/>
        </w:rPr>
        <w:t xml:space="preserve"> </w:t>
      </w:r>
      <w:proofErr w:type="spellStart"/>
      <w:r w:rsidR="00CD15D4">
        <w:rPr>
          <w:rFonts w:ascii="Arial" w:hAnsi="Arial" w:cs="Arial"/>
        </w:rPr>
        <w:t>bagi</w:t>
      </w:r>
      <w:proofErr w:type="spellEnd"/>
      <w:r w:rsidR="00CD15D4">
        <w:rPr>
          <w:rFonts w:ascii="Arial" w:hAnsi="Arial" w:cs="Arial"/>
        </w:rPr>
        <w:t xml:space="preserve"> </w:t>
      </w:r>
      <w:proofErr w:type="spellStart"/>
      <w:r w:rsidR="00CD15D4">
        <w:rPr>
          <w:rFonts w:ascii="Arial" w:hAnsi="Arial" w:cs="Arial"/>
        </w:rPr>
        <w:t>melaksanakan</w:t>
      </w:r>
      <w:proofErr w:type="spellEnd"/>
      <w:r w:rsidR="008A0BE7">
        <w:rPr>
          <w:rFonts w:ascii="Arial" w:hAnsi="Arial" w:cs="Arial"/>
        </w:rPr>
        <w:t xml:space="preserve"> </w:t>
      </w:r>
      <w:r w:rsidR="00CD15D4" w:rsidRPr="00CD15D4">
        <w:rPr>
          <w:rFonts w:ascii="Arial" w:hAnsi="Arial" w:cs="Arial"/>
        </w:rPr>
        <w:t xml:space="preserve">Kajian </w:t>
      </w:r>
      <w:proofErr w:type="spellStart"/>
      <w:r w:rsidR="00CD15D4" w:rsidRPr="00CD15D4">
        <w:rPr>
          <w:rFonts w:ascii="Arial" w:hAnsi="Arial" w:cs="Arial"/>
        </w:rPr>
        <w:t>Impak</w:t>
      </w:r>
      <w:proofErr w:type="spellEnd"/>
      <w:r w:rsidR="00CD15D4" w:rsidRPr="00CD15D4">
        <w:rPr>
          <w:rFonts w:ascii="Arial" w:hAnsi="Arial" w:cs="Arial"/>
        </w:rPr>
        <w:t xml:space="preserve"> </w:t>
      </w:r>
      <w:proofErr w:type="spellStart"/>
      <w:r w:rsidR="00CD15D4" w:rsidRPr="00CD15D4">
        <w:rPr>
          <w:rFonts w:ascii="Arial" w:hAnsi="Arial" w:cs="Arial"/>
        </w:rPr>
        <w:t>Pelaksanaan</w:t>
      </w:r>
      <w:proofErr w:type="spellEnd"/>
      <w:r w:rsidR="00CD15D4" w:rsidRPr="00CD15D4">
        <w:rPr>
          <w:rFonts w:ascii="Arial" w:hAnsi="Arial" w:cs="Arial"/>
        </w:rPr>
        <w:t xml:space="preserve"> Program </w:t>
      </w:r>
      <w:proofErr w:type="spellStart"/>
      <w:r w:rsidR="00CD15D4" w:rsidRPr="00CD15D4">
        <w:rPr>
          <w:rFonts w:ascii="Arial" w:hAnsi="Arial" w:cs="Arial"/>
        </w:rPr>
        <w:t>Keusahawanan</w:t>
      </w:r>
      <w:proofErr w:type="spellEnd"/>
      <w:r w:rsidR="00CD15D4" w:rsidRPr="00CD15D4">
        <w:rPr>
          <w:rFonts w:ascii="Arial" w:hAnsi="Arial" w:cs="Arial"/>
        </w:rPr>
        <w:t xml:space="preserve"> </w:t>
      </w:r>
      <w:proofErr w:type="spellStart"/>
      <w:r w:rsidR="00CD15D4" w:rsidRPr="00CD15D4">
        <w:rPr>
          <w:rFonts w:ascii="Arial" w:hAnsi="Arial" w:cs="Arial"/>
        </w:rPr>
        <w:t>Institusi</w:t>
      </w:r>
      <w:proofErr w:type="spellEnd"/>
      <w:r w:rsidR="00CD15D4" w:rsidRPr="00CD15D4">
        <w:rPr>
          <w:rFonts w:ascii="Arial" w:hAnsi="Arial" w:cs="Arial"/>
        </w:rPr>
        <w:t xml:space="preserve"> Pendidikan Tinggi</w:t>
      </w:r>
      <w:r w:rsidR="008A0BE7">
        <w:rPr>
          <w:rFonts w:ascii="Arial" w:hAnsi="Arial" w:cs="Arial"/>
        </w:rPr>
        <w:t xml:space="preserve"> </w:t>
      </w:r>
      <w:proofErr w:type="spellStart"/>
      <w:r w:rsidR="008A0BE7">
        <w:rPr>
          <w:rFonts w:ascii="Arial" w:hAnsi="Arial" w:cs="Arial"/>
        </w:rPr>
        <w:t>dengan</w:t>
      </w:r>
      <w:proofErr w:type="spellEnd"/>
      <w:r w:rsidR="008A0BE7">
        <w:rPr>
          <w:rFonts w:ascii="Arial" w:hAnsi="Arial" w:cs="Arial"/>
        </w:rPr>
        <w:t xml:space="preserve"> </w:t>
      </w:r>
      <w:proofErr w:type="spellStart"/>
      <w:r w:rsidR="008A0BE7">
        <w:rPr>
          <w:rFonts w:ascii="Arial" w:hAnsi="Arial" w:cs="Arial"/>
        </w:rPr>
        <w:t>bayaran</w:t>
      </w:r>
      <w:proofErr w:type="spellEnd"/>
      <w:r w:rsidR="008A0BE7">
        <w:rPr>
          <w:rFonts w:ascii="Arial" w:hAnsi="Arial" w:cs="Arial"/>
        </w:rPr>
        <w:t xml:space="preserve"> </w:t>
      </w:r>
      <w:proofErr w:type="spellStart"/>
      <w:r w:rsidR="008A0BE7">
        <w:rPr>
          <w:rFonts w:ascii="Arial" w:hAnsi="Arial" w:cs="Arial"/>
        </w:rPr>
        <w:t>sebanyak</w:t>
      </w:r>
      <w:proofErr w:type="spellEnd"/>
      <w:r w:rsidR="008A0BE7">
        <w:rPr>
          <w:rFonts w:ascii="Arial" w:hAnsi="Arial" w:cs="Arial"/>
        </w:rPr>
        <w:t xml:space="preserve"> </w:t>
      </w:r>
      <w:r w:rsidR="00A153CD">
        <w:rPr>
          <w:rFonts w:ascii="Arial" w:hAnsi="Arial" w:cs="Arial"/>
          <w:b/>
        </w:rPr>
        <w:t xml:space="preserve">RM615,433.00 </w:t>
      </w:r>
      <w:proofErr w:type="spellStart"/>
      <w:r w:rsidR="00A153CD" w:rsidRPr="00A153CD">
        <w:rPr>
          <w:rFonts w:ascii="Arial" w:hAnsi="Arial" w:cs="Arial"/>
        </w:rPr>
        <w:t>termasuk</w:t>
      </w:r>
      <w:proofErr w:type="spellEnd"/>
      <w:r w:rsidR="00A153CD" w:rsidRPr="00A153CD">
        <w:rPr>
          <w:rFonts w:ascii="Arial" w:hAnsi="Arial" w:cs="Arial"/>
        </w:rPr>
        <w:t xml:space="preserve"> SST 6%</w:t>
      </w:r>
      <w:r w:rsidR="009E29D9" w:rsidRPr="00A153CD">
        <w:rPr>
          <w:rFonts w:ascii="Arial" w:hAnsi="Arial" w:cs="Arial"/>
        </w:rPr>
        <w:t>.</w:t>
      </w:r>
    </w:p>
    <w:p w:rsidR="006F51E7" w:rsidRPr="000F768F" w:rsidRDefault="006F51E7" w:rsidP="003708CF">
      <w:pPr>
        <w:spacing w:line="360" w:lineRule="auto"/>
        <w:ind w:left="720" w:right="506"/>
        <w:jc w:val="both"/>
        <w:rPr>
          <w:rFonts w:ascii="Arial" w:hAnsi="Arial" w:cs="Arial"/>
          <w:b/>
          <w:bCs/>
        </w:rPr>
      </w:pPr>
    </w:p>
    <w:p w:rsidR="00217F2A" w:rsidRDefault="008A0BE7" w:rsidP="003708CF">
      <w:pPr>
        <w:numPr>
          <w:ilvl w:val="0"/>
          <w:numId w:val="1"/>
        </w:numPr>
        <w:spacing w:line="360" w:lineRule="auto"/>
        <w:ind w:right="506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Latar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Belakang</w:t>
      </w:r>
      <w:proofErr w:type="spellEnd"/>
    </w:p>
    <w:p w:rsidR="00217F2A" w:rsidRDefault="00217F2A" w:rsidP="003708CF">
      <w:pPr>
        <w:spacing w:line="360" w:lineRule="auto"/>
        <w:ind w:left="720" w:right="506"/>
        <w:jc w:val="both"/>
        <w:rPr>
          <w:rFonts w:ascii="Arial" w:hAnsi="Arial" w:cs="Arial"/>
          <w:b/>
          <w:bCs/>
        </w:rPr>
      </w:pPr>
    </w:p>
    <w:p w:rsidR="00217F2A" w:rsidRPr="00C317A8" w:rsidRDefault="00217F2A" w:rsidP="003708CF">
      <w:pPr>
        <w:pStyle w:val="ListParagraph"/>
        <w:numPr>
          <w:ilvl w:val="1"/>
          <w:numId w:val="1"/>
        </w:numPr>
        <w:spacing w:line="360" w:lineRule="auto"/>
        <w:ind w:right="540"/>
        <w:contextualSpacing/>
        <w:jc w:val="both"/>
        <w:rPr>
          <w:rFonts w:ascii="Arial" w:eastAsia="Times New Roman" w:hAnsi="Arial" w:cs="Arial"/>
        </w:rPr>
      </w:pPr>
      <w:bookmarkStart w:id="1" w:name="_Hlk532824914"/>
      <w:r>
        <w:rPr>
          <w:rFonts w:ascii="Arial" w:eastAsia="Times New Roman" w:hAnsi="Arial" w:cs="Arial"/>
        </w:rPr>
        <w:t xml:space="preserve">MPC </w:t>
      </w:r>
      <w:proofErr w:type="spellStart"/>
      <w:r>
        <w:rPr>
          <w:rFonts w:ascii="Arial" w:eastAsia="Times New Roman" w:hAnsi="Arial" w:cs="Arial"/>
        </w:rPr>
        <w:t>telah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menerima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surat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pelawaan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daripada</w:t>
      </w:r>
      <w:proofErr w:type="spellEnd"/>
      <w:r>
        <w:rPr>
          <w:rFonts w:ascii="Arial" w:eastAsia="Times New Roman" w:hAnsi="Arial" w:cs="Arial"/>
        </w:rPr>
        <w:t xml:space="preserve"> </w:t>
      </w:r>
      <w:r w:rsidRPr="00F61133">
        <w:rPr>
          <w:rFonts w:ascii="Arial" w:eastAsia="Times New Roman" w:hAnsi="Arial" w:cs="Arial"/>
        </w:rPr>
        <w:t xml:space="preserve">Kementerian Pendidikan Malaysia </w:t>
      </w:r>
      <w:r>
        <w:rPr>
          <w:rFonts w:ascii="Arial" w:eastAsia="Times New Roman" w:hAnsi="Arial" w:cs="Arial"/>
        </w:rPr>
        <w:t>(</w:t>
      </w:r>
      <w:r>
        <w:rPr>
          <w:rFonts w:ascii="Arial" w:hAnsi="Arial" w:cs="Arial"/>
          <w:bCs/>
          <w:lang w:val="sv-SE"/>
        </w:rPr>
        <w:t xml:space="preserve">KPM) </w:t>
      </w:r>
      <w:r w:rsidRPr="00F61133">
        <w:rPr>
          <w:rFonts w:ascii="Arial" w:hAnsi="Arial" w:cs="Arial"/>
          <w:bCs/>
          <w:lang w:val="sv-SE"/>
        </w:rPr>
        <w:t>untuk menge</w:t>
      </w:r>
      <w:r>
        <w:rPr>
          <w:rFonts w:ascii="Arial" w:hAnsi="Arial" w:cs="Arial"/>
          <w:bCs/>
          <w:lang w:val="sv-SE"/>
        </w:rPr>
        <w:t xml:space="preserve">mukakan kertas cadangan bagi </w:t>
      </w:r>
      <w:r w:rsidR="00CD15D4" w:rsidRPr="00CD15D4">
        <w:rPr>
          <w:rFonts w:ascii="Arial" w:hAnsi="Arial" w:cs="Arial"/>
        </w:rPr>
        <w:t xml:space="preserve">Kajian </w:t>
      </w:r>
      <w:proofErr w:type="spellStart"/>
      <w:r w:rsidR="00CD15D4" w:rsidRPr="00CD15D4">
        <w:rPr>
          <w:rFonts w:ascii="Arial" w:hAnsi="Arial" w:cs="Arial"/>
        </w:rPr>
        <w:t>Impak</w:t>
      </w:r>
      <w:proofErr w:type="spellEnd"/>
      <w:r w:rsidR="00CD15D4" w:rsidRPr="00CD15D4">
        <w:rPr>
          <w:rFonts w:ascii="Arial" w:hAnsi="Arial" w:cs="Arial"/>
        </w:rPr>
        <w:t xml:space="preserve"> </w:t>
      </w:r>
      <w:proofErr w:type="spellStart"/>
      <w:r w:rsidR="00CD15D4" w:rsidRPr="00CD15D4">
        <w:rPr>
          <w:rFonts w:ascii="Arial" w:hAnsi="Arial" w:cs="Arial"/>
        </w:rPr>
        <w:t>Pelaksanaan</w:t>
      </w:r>
      <w:proofErr w:type="spellEnd"/>
      <w:r w:rsidR="00CD15D4" w:rsidRPr="00CD15D4">
        <w:rPr>
          <w:rFonts w:ascii="Arial" w:hAnsi="Arial" w:cs="Arial"/>
        </w:rPr>
        <w:t xml:space="preserve"> Program </w:t>
      </w:r>
      <w:proofErr w:type="spellStart"/>
      <w:r w:rsidR="00CD15D4" w:rsidRPr="00CD15D4">
        <w:rPr>
          <w:rFonts w:ascii="Arial" w:hAnsi="Arial" w:cs="Arial"/>
        </w:rPr>
        <w:t>Keusahawanan</w:t>
      </w:r>
      <w:proofErr w:type="spellEnd"/>
      <w:r w:rsidR="00CD15D4" w:rsidRPr="00CD15D4">
        <w:rPr>
          <w:rFonts w:ascii="Arial" w:hAnsi="Arial" w:cs="Arial"/>
        </w:rPr>
        <w:t xml:space="preserve"> </w:t>
      </w:r>
      <w:proofErr w:type="spellStart"/>
      <w:r w:rsidR="00CD15D4" w:rsidRPr="00CD15D4">
        <w:rPr>
          <w:rFonts w:ascii="Arial" w:hAnsi="Arial" w:cs="Arial"/>
        </w:rPr>
        <w:t>Institusi</w:t>
      </w:r>
      <w:proofErr w:type="spellEnd"/>
      <w:r w:rsidR="00CD15D4" w:rsidRPr="00CD15D4">
        <w:rPr>
          <w:rFonts w:ascii="Arial" w:hAnsi="Arial" w:cs="Arial"/>
        </w:rPr>
        <w:t xml:space="preserve"> Pendidikan Tinggi</w:t>
      </w:r>
      <w:r w:rsidR="00CD15D4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lang w:val="sv-SE"/>
        </w:rPr>
        <w:t>bertarikh</w:t>
      </w:r>
      <w:r w:rsidRPr="00F61133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>9 Ogos 201</w:t>
      </w:r>
      <w:r w:rsidR="00C317A8">
        <w:rPr>
          <w:rFonts w:ascii="Arial" w:hAnsi="Arial" w:cs="Arial"/>
          <w:bCs/>
          <w:lang w:val="sv-SE"/>
        </w:rPr>
        <w:t>9</w:t>
      </w:r>
      <w:r>
        <w:rPr>
          <w:rFonts w:ascii="Arial" w:hAnsi="Arial" w:cs="Arial"/>
          <w:bCs/>
          <w:lang w:val="sv-SE"/>
        </w:rPr>
        <w:t xml:space="preserve">. Berdasarkan kertas cadangan yang dikemukakan, MPC telah terpilih untuk menjalankan kajian tersebut melalui surat tawaran bertarikh </w:t>
      </w:r>
      <w:r w:rsidR="00C317A8">
        <w:rPr>
          <w:rFonts w:ascii="Arial" w:hAnsi="Arial" w:cs="Arial"/>
          <w:bCs/>
          <w:lang w:val="sv-SE"/>
        </w:rPr>
        <w:t>18 September 2019</w:t>
      </w:r>
      <w:r>
        <w:rPr>
          <w:rFonts w:ascii="Arial" w:hAnsi="Arial" w:cs="Arial"/>
          <w:bCs/>
          <w:lang w:val="sv-SE"/>
        </w:rPr>
        <w:t>.</w:t>
      </w:r>
    </w:p>
    <w:p w:rsidR="00C317A8" w:rsidRPr="00C317A8" w:rsidRDefault="00C317A8" w:rsidP="003708CF">
      <w:pPr>
        <w:pStyle w:val="ListParagraph"/>
        <w:numPr>
          <w:ilvl w:val="1"/>
          <w:numId w:val="1"/>
        </w:numPr>
        <w:spacing w:line="360" w:lineRule="auto"/>
        <w:ind w:right="540"/>
        <w:jc w:val="both"/>
        <w:rPr>
          <w:rFonts w:ascii="Arial" w:eastAsia="Times New Roman" w:hAnsi="Arial" w:cs="Arial"/>
        </w:rPr>
      </w:pPr>
      <w:proofErr w:type="spellStart"/>
      <w:r w:rsidRPr="00C317A8">
        <w:rPr>
          <w:rFonts w:ascii="Arial" w:eastAsia="Times New Roman" w:hAnsi="Arial" w:cs="Arial"/>
        </w:rPr>
        <w:t>Pemerkasaan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kebolehpasaran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graduan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melalui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keusahawanan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bukan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perkara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baharu</w:t>
      </w:r>
      <w:proofErr w:type="spellEnd"/>
      <w:r w:rsidRPr="00C317A8">
        <w:rPr>
          <w:rFonts w:ascii="Arial" w:eastAsia="Times New Roman" w:hAnsi="Arial" w:cs="Arial"/>
        </w:rPr>
        <w:t xml:space="preserve"> yang </w:t>
      </w:r>
      <w:proofErr w:type="spellStart"/>
      <w:r w:rsidRPr="00C317A8">
        <w:rPr>
          <w:rFonts w:ascii="Arial" w:eastAsia="Times New Roman" w:hAnsi="Arial" w:cs="Arial"/>
        </w:rPr>
        <w:t>diperkenalkan</w:t>
      </w:r>
      <w:proofErr w:type="spellEnd"/>
      <w:r w:rsidRPr="00C317A8">
        <w:rPr>
          <w:rFonts w:ascii="Arial" w:eastAsia="Times New Roman" w:hAnsi="Arial" w:cs="Arial"/>
        </w:rPr>
        <w:t xml:space="preserve"> oleh Kementerian Pendidikan Malaysia (KPM). Agenda </w:t>
      </w:r>
      <w:proofErr w:type="spellStart"/>
      <w:r w:rsidRPr="00C317A8">
        <w:rPr>
          <w:rFonts w:ascii="Arial" w:eastAsia="Times New Roman" w:hAnsi="Arial" w:cs="Arial"/>
        </w:rPr>
        <w:t>ini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telah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diperkenalkan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melalui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dasar</w:t>
      </w:r>
      <w:proofErr w:type="spellEnd"/>
      <w:r w:rsidRPr="00C317A8">
        <w:rPr>
          <w:rFonts w:ascii="Arial" w:eastAsia="Times New Roman" w:hAnsi="Arial" w:cs="Arial"/>
        </w:rPr>
        <w:t xml:space="preserve"> dan </w:t>
      </w:r>
      <w:proofErr w:type="spellStart"/>
      <w:r w:rsidRPr="00C317A8">
        <w:rPr>
          <w:rFonts w:ascii="Arial" w:eastAsia="Times New Roman" w:hAnsi="Arial" w:cs="Arial"/>
        </w:rPr>
        <w:t>pelan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pembangunan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keusahawanan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seperti</w:t>
      </w:r>
      <w:proofErr w:type="spellEnd"/>
      <w:r w:rsidRPr="00C317A8">
        <w:rPr>
          <w:rFonts w:ascii="Arial" w:eastAsia="Times New Roman" w:hAnsi="Arial" w:cs="Arial"/>
        </w:rPr>
        <w:t xml:space="preserve"> Dasar Pembangunan </w:t>
      </w:r>
      <w:proofErr w:type="spellStart"/>
      <w:r w:rsidRPr="00C317A8">
        <w:rPr>
          <w:rFonts w:ascii="Arial" w:eastAsia="Times New Roman" w:hAnsi="Arial" w:cs="Arial"/>
        </w:rPr>
        <w:t>Keusahawanan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Institusi</w:t>
      </w:r>
      <w:proofErr w:type="spellEnd"/>
      <w:r w:rsidRPr="00C317A8">
        <w:rPr>
          <w:rFonts w:ascii="Arial" w:eastAsia="Times New Roman" w:hAnsi="Arial" w:cs="Arial"/>
        </w:rPr>
        <w:t xml:space="preserve"> Pendidikan Tinggi, Pelan </w:t>
      </w:r>
      <w:proofErr w:type="spellStart"/>
      <w:r w:rsidRPr="00C317A8">
        <w:rPr>
          <w:rFonts w:ascii="Arial" w:eastAsia="Times New Roman" w:hAnsi="Arial" w:cs="Arial"/>
        </w:rPr>
        <w:t>Strategik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Keusahawanan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Institusi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Pengajian</w:t>
      </w:r>
      <w:proofErr w:type="spellEnd"/>
      <w:r w:rsidRPr="00C317A8">
        <w:rPr>
          <w:rFonts w:ascii="Arial" w:eastAsia="Times New Roman" w:hAnsi="Arial" w:cs="Arial"/>
        </w:rPr>
        <w:t xml:space="preserve"> Tinggi 2013-2015, Pelan Pembangunan Pendidikan Malaysia 2015-2025 (Pendidikan Tinggi) dan Pelan </w:t>
      </w:r>
      <w:proofErr w:type="spellStart"/>
      <w:r w:rsidRPr="00C317A8">
        <w:rPr>
          <w:rFonts w:ascii="Arial" w:eastAsia="Times New Roman" w:hAnsi="Arial" w:cs="Arial"/>
        </w:rPr>
        <w:t>Tindakan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Keusahawanan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Institusi</w:t>
      </w:r>
      <w:proofErr w:type="spellEnd"/>
      <w:r w:rsidRPr="00C317A8">
        <w:rPr>
          <w:rFonts w:ascii="Arial" w:eastAsia="Times New Roman" w:hAnsi="Arial" w:cs="Arial"/>
        </w:rPr>
        <w:t xml:space="preserve"> Pendidikan Tinggi 2016-2020.</w:t>
      </w:r>
    </w:p>
    <w:p w:rsidR="00C317A8" w:rsidRPr="00C317A8" w:rsidRDefault="00C317A8" w:rsidP="003708CF">
      <w:pPr>
        <w:pStyle w:val="ListParagraph"/>
        <w:numPr>
          <w:ilvl w:val="1"/>
          <w:numId w:val="1"/>
        </w:numPr>
        <w:spacing w:line="360" w:lineRule="auto"/>
        <w:ind w:right="540"/>
        <w:contextualSpacing/>
        <w:jc w:val="both"/>
        <w:rPr>
          <w:rFonts w:ascii="Arial" w:eastAsia="Times New Roman" w:hAnsi="Arial" w:cs="Arial"/>
        </w:rPr>
      </w:pPr>
      <w:r w:rsidRPr="00C317A8">
        <w:rPr>
          <w:rFonts w:ascii="Arial" w:eastAsia="Times New Roman" w:hAnsi="Arial" w:cs="Arial"/>
        </w:rPr>
        <w:t xml:space="preserve">Pelan Pembangunan Pendidikan Malaysia 2015-2025 (Pendidikan Tinggi) </w:t>
      </w:r>
      <w:proofErr w:type="spellStart"/>
      <w:r w:rsidRPr="00C317A8">
        <w:rPr>
          <w:rFonts w:ascii="Arial" w:eastAsia="Times New Roman" w:hAnsi="Arial" w:cs="Arial"/>
        </w:rPr>
        <w:t>atau</w:t>
      </w:r>
      <w:proofErr w:type="spellEnd"/>
      <w:r w:rsidRPr="00C317A8">
        <w:rPr>
          <w:rFonts w:ascii="Arial" w:eastAsia="Times New Roman" w:hAnsi="Arial" w:cs="Arial"/>
        </w:rPr>
        <w:t xml:space="preserve"> PPPM(PT) </w:t>
      </w:r>
      <w:proofErr w:type="spellStart"/>
      <w:r w:rsidRPr="00C317A8">
        <w:rPr>
          <w:rFonts w:ascii="Arial" w:eastAsia="Times New Roman" w:hAnsi="Arial" w:cs="Arial"/>
        </w:rPr>
        <w:t>menggariskan</w:t>
      </w:r>
      <w:proofErr w:type="spellEnd"/>
      <w:r w:rsidRPr="00C317A8">
        <w:rPr>
          <w:rFonts w:ascii="Arial" w:eastAsia="Times New Roman" w:hAnsi="Arial" w:cs="Arial"/>
        </w:rPr>
        <w:t xml:space="preserve"> 10 </w:t>
      </w:r>
      <w:proofErr w:type="spellStart"/>
      <w:r w:rsidRPr="00C317A8">
        <w:rPr>
          <w:rFonts w:ascii="Arial" w:eastAsia="Times New Roman" w:hAnsi="Arial" w:cs="Arial"/>
        </w:rPr>
        <w:t>lonjakan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utama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dalam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usaha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lastRenderedPageBreak/>
        <w:t>untuk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mewujudkan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sistem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pendidikan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tinggi</w:t>
      </w:r>
      <w:proofErr w:type="spellEnd"/>
      <w:r w:rsidRPr="00C317A8">
        <w:rPr>
          <w:rFonts w:ascii="Arial" w:eastAsia="Times New Roman" w:hAnsi="Arial" w:cs="Arial"/>
        </w:rPr>
        <w:t xml:space="preserve"> yang </w:t>
      </w:r>
      <w:proofErr w:type="spellStart"/>
      <w:r w:rsidRPr="00C317A8">
        <w:rPr>
          <w:rFonts w:ascii="Arial" w:eastAsia="Times New Roman" w:hAnsi="Arial" w:cs="Arial"/>
        </w:rPr>
        <w:t>terbaik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bagi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membolehkan</w:t>
      </w:r>
      <w:proofErr w:type="spellEnd"/>
      <w:r w:rsidRPr="00C317A8">
        <w:rPr>
          <w:rFonts w:ascii="Arial" w:eastAsia="Times New Roman" w:hAnsi="Arial" w:cs="Arial"/>
        </w:rPr>
        <w:t xml:space="preserve"> Malaysia </w:t>
      </w:r>
      <w:proofErr w:type="spellStart"/>
      <w:r w:rsidRPr="00C317A8">
        <w:rPr>
          <w:rFonts w:ascii="Arial" w:eastAsia="Times New Roman" w:hAnsi="Arial" w:cs="Arial"/>
        </w:rPr>
        <w:t>bersaing</w:t>
      </w:r>
      <w:proofErr w:type="spellEnd"/>
      <w:r w:rsidRPr="00C317A8">
        <w:rPr>
          <w:rFonts w:ascii="Arial" w:eastAsia="Times New Roman" w:hAnsi="Arial" w:cs="Arial"/>
        </w:rPr>
        <w:t xml:space="preserve"> di </w:t>
      </w:r>
      <w:proofErr w:type="spellStart"/>
      <w:r w:rsidRPr="00C317A8">
        <w:rPr>
          <w:rFonts w:ascii="Arial" w:eastAsia="Times New Roman" w:hAnsi="Arial" w:cs="Arial"/>
        </w:rPr>
        <w:t>peringkat</w:t>
      </w:r>
      <w:proofErr w:type="spellEnd"/>
      <w:r w:rsidRPr="00C317A8">
        <w:rPr>
          <w:rFonts w:ascii="Arial" w:eastAsia="Times New Roman" w:hAnsi="Arial" w:cs="Arial"/>
        </w:rPr>
        <w:t xml:space="preserve"> global. </w:t>
      </w:r>
      <w:proofErr w:type="spellStart"/>
      <w:r w:rsidRPr="00C317A8">
        <w:rPr>
          <w:rFonts w:ascii="Arial" w:eastAsia="Times New Roman" w:hAnsi="Arial" w:cs="Arial"/>
        </w:rPr>
        <w:t>Selaras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dengan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aspirasi</w:t>
      </w:r>
      <w:proofErr w:type="spellEnd"/>
      <w:r w:rsidRPr="00C317A8">
        <w:rPr>
          <w:rFonts w:ascii="Arial" w:eastAsia="Times New Roman" w:hAnsi="Arial" w:cs="Arial"/>
        </w:rPr>
        <w:t xml:space="preserve"> PPPM(PT) </w:t>
      </w:r>
      <w:proofErr w:type="spellStart"/>
      <w:r w:rsidRPr="00C317A8">
        <w:rPr>
          <w:rFonts w:ascii="Arial" w:eastAsia="Times New Roman" w:hAnsi="Arial" w:cs="Arial"/>
        </w:rPr>
        <w:t>untuk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menyemai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minda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keusahawanan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ke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dalam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seluruh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sistem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pendidikan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tinggi</w:t>
      </w:r>
      <w:proofErr w:type="spellEnd"/>
      <w:r w:rsidRPr="00C317A8">
        <w:rPr>
          <w:rFonts w:ascii="Arial" w:eastAsia="Times New Roman" w:hAnsi="Arial" w:cs="Arial"/>
        </w:rPr>
        <w:t xml:space="preserve"> dan </w:t>
      </w:r>
      <w:proofErr w:type="spellStart"/>
      <w:r w:rsidRPr="00C317A8">
        <w:rPr>
          <w:rFonts w:ascii="Arial" w:eastAsia="Times New Roman" w:hAnsi="Arial" w:cs="Arial"/>
        </w:rPr>
        <w:t>mewujudkan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sistem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pendidikan</w:t>
      </w:r>
      <w:proofErr w:type="spellEnd"/>
      <w:r w:rsidRPr="00C317A8">
        <w:rPr>
          <w:rFonts w:ascii="Arial" w:eastAsia="Times New Roman" w:hAnsi="Arial" w:cs="Arial"/>
        </w:rPr>
        <w:t xml:space="preserve"> yang </w:t>
      </w:r>
      <w:proofErr w:type="spellStart"/>
      <w:r w:rsidRPr="00C317A8">
        <w:rPr>
          <w:rFonts w:ascii="Arial" w:eastAsia="Times New Roman" w:hAnsi="Arial" w:cs="Arial"/>
        </w:rPr>
        <w:t>mampu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melahirkan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graduan_bercirikan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keusahawanan</w:t>
      </w:r>
      <w:proofErr w:type="spellEnd"/>
      <w:r w:rsidRPr="00C317A8">
        <w:rPr>
          <w:rFonts w:ascii="Arial" w:eastAsia="Times New Roman" w:hAnsi="Arial" w:cs="Arial"/>
        </w:rPr>
        <w:t xml:space="preserve"> dan </w:t>
      </w:r>
      <w:proofErr w:type="spellStart"/>
      <w:r w:rsidRPr="00C317A8">
        <w:rPr>
          <w:rFonts w:ascii="Arial" w:eastAsia="Times New Roman" w:hAnsi="Arial" w:cs="Arial"/>
        </w:rPr>
        <w:t>menjadi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penjana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pekerjaan</w:t>
      </w:r>
      <w:proofErr w:type="spellEnd"/>
      <w:r w:rsidRPr="00C317A8">
        <w:rPr>
          <w:rFonts w:ascii="Arial" w:eastAsia="Times New Roman" w:hAnsi="Arial" w:cs="Arial"/>
        </w:rPr>
        <w:t xml:space="preserve">, </w:t>
      </w:r>
      <w:proofErr w:type="spellStart"/>
      <w:r w:rsidRPr="00C317A8">
        <w:rPr>
          <w:rFonts w:ascii="Arial" w:eastAsia="Times New Roman" w:hAnsi="Arial" w:cs="Arial"/>
        </w:rPr>
        <w:t>serta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memastikan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kemampanan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kewangan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Institusi</w:t>
      </w:r>
      <w:proofErr w:type="spellEnd"/>
      <w:r w:rsidRPr="00C317A8">
        <w:rPr>
          <w:rFonts w:ascii="Arial" w:eastAsia="Times New Roman" w:hAnsi="Arial" w:cs="Arial"/>
        </w:rPr>
        <w:t xml:space="preserve"> Pendidikan Tinggi (IPT) negara, Kementerian Pendidikan Tinggi (KPT) Lampiran </w:t>
      </w:r>
      <w:proofErr w:type="spellStart"/>
      <w:r w:rsidRPr="00C317A8">
        <w:rPr>
          <w:rFonts w:ascii="Arial" w:eastAsia="Times New Roman" w:hAnsi="Arial" w:cs="Arial"/>
        </w:rPr>
        <w:t>memperkenalkan</w:t>
      </w:r>
      <w:proofErr w:type="spellEnd"/>
      <w:r w:rsidRPr="00C317A8">
        <w:rPr>
          <w:rFonts w:ascii="Arial" w:eastAsia="Times New Roman" w:hAnsi="Arial" w:cs="Arial"/>
        </w:rPr>
        <w:t xml:space="preserve"> Pelan </w:t>
      </w:r>
      <w:proofErr w:type="spellStart"/>
      <w:r w:rsidRPr="00C317A8">
        <w:rPr>
          <w:rFonts w:ascii="Arial" w:eastAsia="Times New Roman" w:hAnsi="Arial" w:cs="Arial"/>
        </w:rPr>
        <w:t>Tindakan</w:t>
      </w:r>
      <w:proofErr w:type="spellEnd"/>
      <w:r w:rsidRPr="00C317A8">
        <w:rPr>
          <w:rFonts w:ascii="Arial" w:eastAsia="Times New Roman" w:hAnsi="Arial" w:cs="Arial"/>
        </w:rPr>
        <w:t xml:space="preserve"> </w:t>
      </w:r>
      <w:proofErr w:type="spellStart"/>
      <w:r w:rsidRPr="00C317A8">
        <w:rPr>
          <w:rFonts w:ascii="Arial" w:eastAsia="Times New Roman" w:hAnsi="Arial" w:cs="Arial"/>
        </w:rPr>
        <w:t>Keusahawanan</w:t>
      </w:r>
      <w:proofErr w:type="spellEnd"/>
      <w:r w:rsidRPr="00C317A8">
        <w:rPr>
          <w:rFonts w:ascii="Arial" w:eastAsia="Times New Roman" w:hAnsi="Arial" w:cs="Arial"/>
        </w:rPr>
        <w:t xml:space="preserve"> IPT 2016- 2020.</w:t>
      </w:r>
    </w:p>
    <w:p w:rsidR="00C317A8" w:rsidRPr="00F067E8" w:rsidRDefault="00724E46" w:rsidP="00F067E8">
      <w:pPr>
        <w:pStyle w:val="ListParagraph"/>
        <w:numPr>
          <w:ilvl w:val="1"/>
          <w:numId w:val="1"/>
        </w:numPr>
        <w:spacing w:line="360" w:lineRule="auto"/>
        <w:ind w:right="540"/>
        <w:contextualSpacing/>
        <w:jc w:val="both"/>
        <w:rPr>
          <w:rFonts w:ascii="Arial" w:eastAsia="Times New Roman" w:hAnsi="Arial" w:cs="Arial"/>
        </w:rPr>
      </w:pPr>
      <w:r w:rsidRPr="00F067E8">
        <w:rPr>
          <w:rFonts w:ascii="Arial" w:eastAsia="Times New Roman" w:hAnsi="Arial" w:cs="Arial"/>
        </w:rPr>
        <w:t xml:space="preserve">Pelan </w:t>
      </w:r>
      <w:proofErr w:type="spellStart"/>
      <w:r w:rsidRPr="00F067E8">
        <w:rPr>
          <w:rFonts w:ascii="Arial" w:eastAsia="Times New Roman" w:hAnsi="Arial" w:cs="Arial"/>
        </w:rPr>
        <w:t>Tindakan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Keusahawanan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sedia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ada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telah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dilancarkan</w:t>
      </w:r>
      <w:proofErr w:type="spellEnd"/>
      <w:r w:rsidRPr="00F067E8">
        <w:rPr>
          <w:rFonts w:ascii="Arial" w:eastAsia="Times New Roman" w:hAnsi="Arial" w:cs="Arial"/>
        </w:rPr>
        <w:t xml:space="preserve"> pada </w:t>
      </w:r>
      <w:proofErr w:type="spellStart"/>
      <w:r w:rsidRPr="00F067E8">
        <w:rPr>
          <w:rFonts w:ascii="Arial" w:eastAsia="Times New Roman" w:hAnsi="Arial" w:cs="Arial"/>
        </w:rPr>
        <w:t>tahun</w:t>
      </w:r>
      <w:proofErr w:type="spellEnd"/>
      <w:r w:rsidRPr="00F067E8">
        <w:rPr>
          <w:rFonts w:ascii="Arial" w:eastAsia="Times New Roman" w:hAnsi="Arial" w:cs="Arial"/>
        </w:rPr>
        <w:t xml:space="preserve"> 2016. </w:t>
      </w:r>
      <w:proofErr w:type="spellStart"/>
      <w:r w:rsidRPr="00F067E8">
        <w:rPr>
          <w:rFonts w:ascii="Arial" w:eastAsia="Times New Roman" w:hAnsi="Arial" w:cs="Arial"/>
        </w:rPr>
        <w:t>Sepanjang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tempoh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tersebut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sehingga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sekarang</w:t>
      </w:r>
      <w:proofErr w:type="spellEnd"/>
      <w:r w:rsidRPr="00F067E8">
        <w:rPr>
          <w:rFonts w:ascii="Arial" w:eastAsia="Times New Roman" w:hAnsi="Arial" w:cs="Arial"/>
        </w:rPr>
        <w:t xml:space="preserve">, </w:t>
      </w:r>
      <w:proofErr w:type="spellStart"/>
      <w:r w:rsidRPr="00F067E8">
        <w:rPr>
          <w:rFonts w:ascii="Arial" w:eastAsia="Times New Roman" w:hAnsi="Arial" w:cs="Arial"/>
        </w:rPr>
        <w:t>pelbagai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perubahan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semasa</w:t>
      </w:r>
      <w:proofErr w:type="spellEnd"/>
      <w:r w:rsidRPr="00F067E8">
        <w:rPr>
          <w:rFonts w:ascii="Arial" w:eastAsia="Times New Roman" w:hAnsi="Arial" w:cs="Arial"/>
        </w:rPr>
        <w:t xml:space="preserve"> yang </w:t>
      </w:r>
      <w:proofErr w:type="spellStart"/>
      <w:r w:rsidRPr="00F067E8">
        <w:rPr>
          <w:rFonts w:ascii="Arial" w:eastAsia="Times New Roman" w:hAnsi="Arial" w:cs="Arial"/>
        </w:rPr>
        <w:t>telah</w:t>
      </w:r>
      <w:proofErr w:type="spellEnd"/>
      <w:r w:rsidR="00F067E8"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berlaku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dalam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sistem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pendidikan</w:t>
      </w:r>
      <w:proofErr w:type="spellEnd"/>
      <w:r w:rsidRPr="00F067E8">
        <w:rPr>
          <w:rFonts w:ascii="Arial" w:eastAsia="Times New Roman" w:hAnsi="Arial" w:cs="Arial"/>
        </w:rPr>
        <w:t xml:space="preserve"> negara.</w:t>
      </w:r>
      <w:r w:rsidR="00F067E8"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Sehubungan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itu</w:t>
      </w:r>
      <w:proofErr w:type="spellEnd"/>
      <w:r w:rsidRPr="00F067E8">
        <w:rPr>
          <w:rFonts w:ascii="Arial" w:eastAsia="Times New Roman" w:hAnsi="Arial" w:cs="Arial"/>
        </w:rPr>
        <w:t xml:space="preserve">, </w:t>
      </w:r>
      <w:proofErr w:type="spellStart"/>
      <w:r w:rsidRPr="00F067E8">
        <w:rPr>
          <w:rFonts w:ascii="Arial" w:eastAsia="Times New Roman" w:hAnsi="Arial" w:cs="Arial"/>
        </w:rPr>
        <w:t>pelan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tindakan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sedia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ada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wajar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dikaji</w:t>
      </w:r>
      <w:proofErr w:type="spellEnd"/>
      <w:r w:rsid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semula</w:t>
      </w:r>
      <w:proofErr w:type="spellEnd"/>
      <w:r w:rsidRPr="00F067E8">
        <w:rPr>
          <w:rFonts w:ascii="Arial" w:eastAsia="Times New Roman" w:hAnsi="Arial" w:cs="Arial"/>
        </w:rPr>
        <w:t xml:space="preserve"> dan </w:t>
      </w:r>
      <w:proofErr w:type="spellStart"/>
      <w:r w:rsidRPr="00F067E8">
        <w:rPr>
          <w:rFonts w:ascii="Arial" w:eastAsia="Times New Roman" w:hAnsi="Arial" w:cs="Arial"/>
        </w:rPr>
        <w:t>dicadangkan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perincian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hala</w:t>
      </w:r>
      <w:proofErr w:type="spellEnd"/>
      <w:r w:rsidRPr="00F067E8">
        <w:rPr>
          <w:rFonts w:ascii="Arial" w:eastAsia="Times New Roman" w:hAnsi="Arial" w:cs="Arial"/>
        </w:rPr>
        <w:t xml:space="preserve"> </w:t>
      </w:r>
      <w:proofErr w:type="spellStart"/>
      <w:r w:rsidRPr="00F067E8">
        <w:rPr>
          <w:rFonts w:ascii="Arial" w:eastAsia="Times New Roman" w:hAnsi="Arial" w:cs="Arial"/>
        </w:rPr>
        <w:t>tuju</w:t>
      </w:r>
      <w:proofErr w:type="spellEnd"/>
      <w:r w:rsidRPr="00F067E8">
        <w:rPr>
          <w:rFonts w:ascii="Arial" w:eastAsia="Times New Roman" w:hAnsi="Arial" w:cs="Arial"/>
        </w:rPr>
        <w:t xml:space="preserve"> yang </w:t>
      </w:r>
      <w:proofErr w:type="spellStart"/>
      <w:r w:rsidRPr="00F067E8">
        <w:rPr>
          <w:rFonts w:ascii="Arial" w:eastAsia="Times New Roman" w:hAnsi="Arial" w:cs="Arial"/>
        </w:rPr>
        <w:t>baharu</w:t>
      </w:r>
      <w:proofErr w:type="spellEnd"/>
      <w:r w:rsidRPr="00F067E8">
        <w:rPr>
          <w:rFonts w:ascii="Arial" w:eastAsia="Times New Roman" w:hAnsi="Arial" w:cs="Arial"/>
        </w:rPr>
        <w:t>.</w:t>
      </w:r>
    </w:p>
    <w:bookmarkEnd w:id="1"/>
    <w:p w:rsidR="00EF686A" w:rsidRDefault="00EF686A" w:rsidP="003708CF">
      <w:pPr>
        <w:spacing w:line="360" w:lineRule="auto"/>
        <w:ind w:right="506"/>
        <w:jc w:val="both"/>
        <w:rPr>
          <w:rFonts w:ascii="Arial" w:hAnsi="Arial" w:cs="Arial"/>
        </w:rPr>
      </w:pPr>
    </w:p>
    <w:p w:rsidR="007C0622" w:rsidRPr="000F768F" w:rsidRDefault="00297C4C" w:rsidP="003708CF">
      <w:pPr>
        <w:numPr>
          <w:ilvl w:val="0"/>
          <w:numId w:val="1"/>
        </w:numPr>
        <w:spacing w:line="360" w:lineRule="auto"/>
        <w:ind w:right="506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Objektif</w:t>
      </w:r>
      <w:proofErr w:type="spellEnd"/>
    </w:p>
    <w:p w:rsidR="007C0622" w:rsidRPr="000F768F" w:rsidRDefault="007C0622" w:rsidP="003708CF">
      <w:pPr>
        <w:spacing w:line="360" w:lineRule="auto"/>
        <w:ind w:left="720" w:right="506"/>
        <w:jc w:val="both"/>
        <w:rPr>
          <w:rFonts w:ascii="Arial" w:hAnsi="Arial" w:cs="Arial"/>
          <w:bCs/>
        </w:rPr>
      </w:pPr>
    </w:p>
    <w:p w:rsidR="0063676D" w:rsidRDefault="00652692" w:rsidP="003708CF">
      <w:pPr>
        <w:spacing w:line="360" w:lineRule="auto"/>
        <w:ind w:left="720" w:right="506"/>
        <w:jc w:val="both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Objektif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kajian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ini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adalah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untuk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 w:rsidR="0045742B" w:rsidRPr="00AB3834">
        <w:rPr>
          <w:rFonts w:ascii="Arial" w:hAnsi="Arial" w:cs="Arial"/>
          <w:u w:val="single"/>
          <w:lang w:eastAsia="en-US"/>
        </w:rPr>
        <w:t>mengkaji</w:t>
      </w:r>
      <w:proofErr w:type="spellEnd"/>
      <w:r w:rsidR="0045742B" w:rsidRPr="00AB3834">
        <w:rPr>
          <w:rFonts w:ascii="Arial" w:hAnsi="Arial" w:cs="Arial"/>
          <w:u w:val="single"/>
          <w:lang w:eastAsia="en-US"/>
        </w:rPr>
        <w:t xml:space="preserve"> </w:t>
      </w:r>
      <w:proofErr w:type="spellStart"/>
      <w:r w:rsidR="0045742B" w:rsidRPr="00AB3834">
        <w:rPr>
          <w:rFonts w:ascii="Arial" w:hAnsi="Arial" w:cs="Arial"/>
          <w:u w:val="single"/>
          <w:lang w:eastAsia="en-US"/>
        </w:rPr>
        <w:t>keberkesanan</w:t>
      </w:r>
      <w:proofErr w:type="spellEnd"/>
      <w:r w:rsidR="0045742B" w:rsidRPr="00AB3834">
        <w:rPr>
          <w:rFonts w:ascii="Arial" w:hAnsi="Arial" w:cs="Arial"/>
          <w:u w:val="single"/>
          <w:lang w:eastAsia="en-US"/>
        </w:rPr>
        <w:t xml:space="preserve"> </w:t>
      </w:r>
      <w:proofErr w:type="spellStart"/>
      <w:r w:rsidR="0045742B" w:rsidRPr="00AB3834">
        <w:rPr>
          <w:rFonts w:ascii="Arial" w:hAnsi="Arial" w:cs="Arial"/>
          <w:u w:val="single"/>
          <w:lang w:eastAsia="en-US"/>
        </w:rPr>
        <w:t>inisiatif</w:t>
      </w:r>
      <w:proofErr w:type="spellEnd"/>
      <w:r w:rsidR="0045742B" w:rsidRPr="00AB3834">
        <w:rPr>
          <w:rFonts w:ascii="Arial" w:hAnsi="Arial" w:cs="Arial"/>
          <w:u w:val="single"/>
          <w:lang w:eastAsia="en-US"/>
        </w:rPr>
        <w:t xml:space="preserve"> di </w:t>
      </w:r>
      <w:proofErr w:type="spellStart"/>
      <w:r w:rsidR="0045742B" w:rsidRPr="00AB3834">
        <w:rPr>
          <w:rFonts w:ascii="Arial" w:hAnsi="Arial" w:cs="Arial"/>
          <w:u w:val="single"/>
          <w:lang w:eastAsia="en-US"/>
        </w:rPr>
        <w:t>bawah</w:t>
      </w:r>
      <w:proofErr w:type="spellEnd"/>
      <w:r w:rsidR="0045742B" w:rsidRPr="00AB3834">
        <w:rPr>
          <w:rFonts w:ascii="Arial" w:hAnsi="Arial" w:cs="Arial"/>
          <w:u w:val="single"/>
          <w:lang w:eastAsia="en-US"/>
        </w:rPr>
        <w:t xml:space="preserve"> Pelan </w:t>
      </w:r>
      <w:proofErr w:type="spellStart"/>
      <w:r w:rsidR="0045742B" w:rsidRPr="00AB3834">
        <w:rPr>
          <w:rFonts w:ascii="Arial" w:hAnsi="Arial" w:cs="Arial"/>
          <w:u w:val="single"/>
          <w:lang w:eastAsia="en-US"/>
        </w:rPr>
        <w:t>Strategik</w:t>
      </w:r>
      <w:proofErr w:type="spellEnd"/>
      <w:r w:rsidR="0045742B" w:rsidRPr="00AB3834">
        <w:rPr>
          <w:rFonts w:ascii="Arial" w:hAnsi="Arial" w:cs="Arial"/>
          <w:u w:val="single"/>
          <w:lang w:eastAsia="en-US"/>
        </w:rPr>
        <w:t xml:space="preserve"> </w:t>
      </w:r>
      <w:proofErr w:type="spellStart"/>
      <w:r w:rsidR="0045742B" w:rsidRPr="00AB3834">
        <w:rPr>
          <w:rFonts w:ascii="Arial" w:hAnsi="Arial" w:cs="Arial"/>
          <w:u w:val="single"/>
          <w:lang w:eastAsia="en-US"/>
        </w:rPr>
        <w:t>Keusahawanan</w:t>
      </w:r>
      <w:proofErr w:type="spellEnd"/>
      <w:r w:rsidR="0045742B" w:rsidRPr="00AB3834">
        <w:rPr>
          <w:rFonts w:ascii="Arial" w:hAnsi="Arial" w:cs="Arial"/>
          <w:u w:val="single"/>
          <w:lang w:eastAsia="en-US"/>
        </w:rPr>
        <w:t xml:space="preserve"> IPT</w:t>
      </w:r>
      <w:r w:rsidR="0045742B" w:rsidRPr="00063E8B">
        <w:rPr>
          <w:rFonts w:ascii="Arial" w:hAnsi="Arial" w:cs="Arial"/>
          <w:lang w:eastAsia="en-US"/>
        </w:rPr>
        <w:t xml:space="preserve"> dan </w:t>
      </w:r>
      <w:proofErr w:type="spellStart"/>
      <w:r w:rsidR="0045742B" w:rsidRPr="00AB3834">
        <w:rPr>
          <w:rFonts w:ascii="Arial" w:hAnsi="Arial" w:cs="Arial"/>
          <w:u w:val="single"/>
          <w:lang w:eastAsia="en-US"/>
        </w:rPr>
        <w:t>memperincikan</w:t>
      </w:r>
      <w:proofErr w:type="spellEnd"/>
      <w:r w:rsidR="0045742B" w:rsidRPr="00AB3834">
        <w:rPr>
          <w:rFonts w:ascii="Arial" w:hAnsi="Arial" w:cs="Arial"/>
          <w:u w:val="single"/>
          <w:lang w:eastAsia="en-US"/>
        </w:rPr>
        <w:t xml:space="preserve"> </w:t>
      </w:r>
      <w:proofErr w:type="spellStart"/>
      <w:r w:rsidR="0045742B" w:rsidRPr="00AB3834">
        <w:rPr>
          <w:rFonts w:ascii="Arial" w:hAnsi="Arial" w:cs="Arial"/>
          <w:u w:val="single"/>
          <w:lang w:eastAsia="en-US"/>
        </w:rPr>
        <w:t>hala</w:t>
      </w:r>
      <w:proofErr w:type="spellEnd"/>
      <w:r w:rsidR="0045742B" w:rsidRPr="00AB3834">
        <w:rPr>
          <w:rFonts w:ascii="Arial" w:hAnsi="Arial" w:cs="Arial"/>
          <w:u w:val="single"/>
          <w:lang w:eastAsia="en-US"/>
        </w:rPr>
        <w:t xml:space="preserve"> </w:t>
      </w:r>
      <w:proofErr w:type="spellStart"/>
      <w:r w:rsidR="0045742B" w:rsidRPr="00AB3834">
        <w:rPr>
          <w:rFonts w:ascii="Arial" w:hAnsi="Arial" w:cs="Arial"/>
          <w:u w:val="single"/>
          <w:lang w:eastAsia="en-US"/>
        </w:rPr>
        <w:t>tuju</w:t>
      </w:r>
      <w:proofErr w:type="spellEnd"/>
      <w:r w:rsidR="0045742B" w:rsidRPr="00AB3834">
        <w:rPr>
          <w:rFonts w:ascii="Arial" w:hAnsi="Arial" w:cs="Arial"/>
          <w:u w:val="single"/>
          <w:lang w:eastAsia="en-US"/>
        </w:rPr>
        <w:t xml:space="preserve"> </w:t>
      </w:r>
      <w:proofErr w:type="spellStart"/>
      <w:r w:rsidR="0045742B" w:rsidRPr="00AB3834">
        <w:rPr>
          <w:rFonts w:ascii="Arial" w:hAnsi="Arial" w:cs="Arial"/>
          <w:u w:val="single"/>
          <w:lang w:eastAsia="en-US"/>
        </w:rPr>
        <w:t>pelan</w:t>
      </w:r>
      <w:proofErr w:type="spellEnd"/>
      <w:r w:rsidR="0045742B" w:rsidRPr="00AB3834">
        <w:rPr>
          <w:rFonts w:ascii="Arial" w:hAnsi="Arial" w:cs="Arial"/>
          <w:u w:val="single"/>
          <w:lang w:eastAsia="en-US"/>
        </w:rPr>
        <w:t xml:space="preserve"> </w:t>
      </w:r>
      <w:proofErr w:type="spellStart"/>
      <w:r w:rsidR="0045742B" w:rsidRPr="00AB3834">
        <w:rPr>
          <w:rFonts w:ascii="Arial" w:hAnsi="Arial" w:cs="Arial"/>
          <w:u w:val="single"/>
          <w:lang w:eastAsia="en-US"/>
        </w:rPr>
        <w:t>strategik</w:t>
      </w:r>
      <w:proofErr w:type="spellEnd"/>
      <w:r w:rsidR="0045742B" w:rsidRPr="00AB3834">
        <w:rPr>
          <w:rFonts w:ascii="Arial" w:hAnsi="Arial" w:cs="Arial"/>
          <w:u w:val="single"/>
          <w:lang w:eastAsia="en-US"/>
        </w:rPr>
        <w:t xml:space="preserve"> yang </w:t>
      </w:r>
      <w:proofErr w:type="spellStart"/>
      <w:r w:rsidR="0045742B" w:rsidRPr="00AB3834">
        <w:rPr>
          <w:rFonts w:ascii="Arial" w:hAnsi="Arial" w:cs="Arial"/>
          <w:u w:val="single"/>
          <w:lang w:eastAsia="en-US"/>
        </w:rPr>
        <w:t>baharu</w:t>
      </w:r>
      <w:proofErr w:type="spellEnd"/>
      <w:r w:rsidR="0045742B" w:rsidRPr="00063E8B">
        <w:rPr>
          <w:rFonts w:ascii="Arial" w:hAnsi="Arial" w:cs="Arial"/>
          <w:lang w:eastAsia="en-US"/>
        </w:rPr>
        <w:t xml:space="preserve"> </w:t>
      </w:r>
      <w:proofErr w:type="spellStart"/>
      <w:r w:rsidR="0045742B" w:rsidRPr="00063E8B">
        <w:rPr>
          <w:rFonts w:ascii="Arial" w:hAnsi="Arial" w:cs="Arial"/>
          <w:lang w:eastAsia="en-US"/>
        </w:rPr>
        <w:t>melalui</w:t>
      </w:r>
      <w:proofErr w:type="spellEnd"/>
      <w:r w:rsidR="0045742B" w:rsidRPr="00063E8B">
        <w:rPr>
          <w:rFonts w:ascii="Arial" w:hAnsi="Arial" w:cs="Arial"/>
          <w:lang w:eastAsia="en-US"/>
        </w:rPr>
        <w:t xml:space="preserve"> </w:t>
      </w:r>
      <w:proofErr w:type="spellStart"/>
      <w:r w:rsidR="0045742B" w:rsidRPr="00063E8B">
        <w:rPr>
          <w:rFonts w:ascii="Arial" w:hAnsi="Arial" w:cs="Arial"/>
          <w:lang w:eastAsia="en-US"/>
        </w:rPr>
        <w:t>analisis</w:t>
      </w:r>
      <w:proofErr w:type="spellEnd"/>
      <w:r w:rsidR="0045742B" w:rsidRPr="00063E8B">
        <w:rPr>
          <w:rFonts w:ascii="Arial" w:hAnsi="Arial" w:cs="Arial"/>
          <w:lang w:eastAsia="en-US"/>
        </w:rPr>
        <w:t xml:space="preserve"> </w:t>
      </w:r>
      <w:proofErr w:type="spellStart"/>
      <w:r w:rsidR="0045742B" w:rsidRPr="00063E8B">
        <w:rPr>
          <w:rFonts w:ascii="Arial" w:hAnsi="Arial" w:cs="Arial"/>
          <w:lang w:eastAsia="en-US"/>
        </w:rPr>
        <w:t>kritikal</w:t>
      </w:r>
      <w:proofErr w:type="spellEnd"/>
      <w:r w:rsidR="0045742B" w:rsidRPr="00063E8B">
        <w:rPr>
          <w:rFonts w:ascii="Arial" w:hAnsi="Arial" w:cs="Arial"/>
          <w:lang w:eastAsia="en-US"/>
        </w:rPr>
        <w:t xml:space="preserve"> </w:t>
      </w:r>
      <w:proofErr w:type="spellStart"/>
      <w:r w:rsidR="0045742B" w:rsidRPr="00063E8B">
        <w:rPr>
          <w:rFonts w:ascii="Arial" w:hAnsi="Arial" w:cs="Arial"/>
          <w:lang w:eastAsia="en-US"/>
        </w:rPr>
        <w:t>terhadap</w:t>
      </w:r>
      <w:proofErr w:type="spellEnd"/>
      <w:r w:rsidR="0045742B" w:rsidRPr="00063E8B">
        <w:rPr>
          <w:rFonts w:ascii="Arial" w:hAnsi="Arial" w:cs="Arial"/>
          <w:lang w:eastAsia="en-US"/>
        </w:rPr>
        <w:t xml:space="preserve"> </w:t>
      </w:r>
      <w:proofErr w:type="spellStart"/>
      <w:r w:rsidR="0045742B" w:rsidRPr="00063E8B">
        <w:rPr>
          <w:rFonts w:ascii="Arial" w:hAnsi="Arial" w:cs="Arial"/>
          <w:lang w:eastAsia="en-US"/>
        </w:rPr>
        <w:t>penerimaan</w:t>
      </w:r>
      <w:proofErr w:type="spellEnd"/>
      <w:r w:rsidR="0045742B" w:rsidRPr="00063E8B">
        <w:rPr>
          <w:rFonts w:ascii="Arial" w:hAnsi="Arial" w:cs="Arial"/>
          <w:lang w:eastAsia="en-US"/>
        </w:rPr>
        <w:t xml:space="preserve"> dan </w:t>
      </w:r>
      <w:proofErr w:type="spellStart"/>
      <w:r w:rsidR="0045742B" w:rsidRPr="00063E8B">
        <w:rPr>
          <w:rFonts w:ascii="Arial" w:hAnsi="Arial" w:cs="Arial"/>
          <w:lang w:eastAsia="en-US"/>
        </w:rPr>
        <w:t>prestasi</w:t>
      </w:r>
      <w:proofErr w:type="spellEnd"/>
      <w:r w:rsidR="0045742B" w:rsidRPr="00063E8B">
        <w:rPr>
          <w:rFonts w:ascii="Arial" w:hAnsi="Arial" w:cs="Arial"/>
          <w:lang w:eastAsia="en-US"/>
        </w:rPr>
        <w:t xml:space="preserve"> </w:t>
      </w:r>
      <w:proofErr w:type="spellStart"/>
      <w:r w:rsidR="0045742B" w:rsidRPr="00063E8B">
        <w:rPr>
          <w:rFonts w:ascii="Arial" w:hAnsi="Arial" w:cs="Arial"/>
          <w:lang w:eastAsia="en-US"/>
        </w:rPr>
        <w:t>semasa</w:t>
      </w:r>
      <w:proofErr w:type="spellEnd"/>
      <w:r w:rsidR="0045742B" w:rsidRPr="00063E8B">
        <w:rPr>
          <w:rFonts w:ascii="Arial" w:hAnsi="Arial" w:cs="Arial"/>
          <w:lang w:eastAsia="en-US"/>
        </w:rPr>
        <w:t xml:space="preserve">, </w:t>
      </w:r>
      <w:proofErr w:type="spellStart"/>
      <w:r w:rsidR="0045742B" w:rsidRPr="00063E8B">
        <w:rPr>
          <w:rFonts w:ascii="Arial" w:hAnsi="Arial" w:cs="Arial"/>
          <w:lang w:eastAsia="en-US"/>
        </w:rPr>
        <w:t>isu</w:t>
      </w:r>
      <w:proofErr w:type="spellEnd"/>
      <w:r w:rsidR="0045742B" w:rsidRPr="00063E8B">
        <w:rPr>
          <w:rFonts w:ascii="Arial" w:hAnsi="Arial" w:cs="Arial"/>
          <w:lang w:eastAsia="en-US"/>
        </w:rPr>
        <w:t xml:space="preserve">, </w:t>
      </w:r>
      <w:proofErr w:type="spellStart"/>
      <w:r w:rsidR="0045742B" w:rsidRPr="00063E8B">
        <w:rPr>
          <w:rFonts w:ascii="Arial" w:hAnsi="Arial" w:cs="Arial"/>
          <w:lang w:eastAsia="en-US"/>
        </w:rPr>
        <w:t>cabaran</w:t>
      </w:r>
      <w:proofErr w:type="spellEnd"/>
      <w:r w:rsidR="0045742B" w:rsidRPr="00063E8B">
        <w:rPr>
          <w:rFonts w:ascii="Arial" w:hAnsi="Arial" w:cs="Arial"/>
          <w:lang w:eastAsia="en-US"/>
        </w:rPr>
        <w:t xml:space="preserve"> dan </w:t>
      </w:r>
      <w:proofErr w:type="spellStart"/>
      <w:r w:rsidR="0045742B" w:rsidRPr="00063E8B">
        <w:rPr>
          <w:rFonts w:ascii="Arial" w:hAnsi="Arial" w:cs="Arial"/>
          <w:lang w:eastAsia="en-US"/>
        </w:rPr>
        <w:t>jurang</w:t>
      </w:r>
      <w:proofErr w:type="spellEnd"/>
      <w:r w:rsidR="0045742B">
        <w:rPr>
          <w:rFonts w:ascii="Arial" w:hAnsi="Arial" w:cs="Arial"/>
          <w:lang w:eastAsia="en-US"/>
        </w:rPr>
        <w:t xml:space="preserve"> </w:t>
      </w:r>
      <w:proofErr w:type="spellStart"/>
      <w:r w:rsidR="0045742B" w:rsidRPr="00063E8B">
        <w:rPr>
          <w:rFonts w:ascii="Arial" w:hAnsi="Arial" w:cs="Arial"/>
          <w:lang w:eastAsia="en-US"/>
        </w:rPr>
        <w:t>serta</w:t>
      </w:r>
      <w:proofErr w:type="spellEnd"/>
      <w:r w:rsidR="0045742B" w:rsidRPr="00063E8B">
        <w:rPr>
          <w:rFonts w:ascii="Arial" w:hAnsi="Arial" w:cs="Arial"/>
          <w:lang w:eastAsia="en-US"/>
        </w:rPr>
        <w:t xml:space="preserve"> </w:t>
      </w:r>
      <w:proofErr w:type="spellStart"/>
      <w:r w:rsidR="0045742B" w:rsidRPr="00063E8B">
        <w:rPr>
          <w:rFonts w:ascii="Arial" w:hAnsi="Arial" w:cs="Arial"/>
          <w:lang w:eastAsia="en-US"/>
        </w:rPr>
        <w:t>impak</w:t>
      </w:r>
      <w:proofErr w:type="spellEnd"/>
      <w:r w:rsidR="0045742B" w:rsidRPr="00063E8B">
        <w:rPr>
          <w:rFonts w:ascii="Arial" w:hAnsi="Arial" w:cs="Arial"/>
          <w:lang w:eastAsia="en-US"/>
        </w:rPr>
        <w:t xml:space="preserve"> </w:t>
      </w:r>
      <w:proofErr w:type="spellStart"/>
      <w:r w:rsidR="0045742B" w:rsidRPr="00063E8B">
        <w:rPr>
          <w:rFonts w:ascii="Arial" w:hAnsi="Arial" w:cs="Arial"/>
          <w:lang w:eastAsia="en-US"/>
        </w:rPr>
        <w:t>kepada</w:t>
      </w:r>
      <w:proofErr w:type="spellEnd"/>
      <w:r w:rsidR="0045742B" w:rsidRPr="00063E8B">
        <w:rPr>
          <w:rFonts w:ascii="Arial" w:hAnsi="Arial" w:cs="Arial"/>
          <w:lang w:eastAsia="en-US"/>
        </w:rPr>
        <w:t xml:space="preserve"> </w:t>
      </w:r>
      <w:proofErr w:type="spellStart"/>
      <w:r w:rsidR="0045742B" w:rsidRPr="00063E8B">
        <w:rPr>
          <w:rFonts w:ascii="Arial" w:hAnsi="Arial" w:cs="Arial"/>
          <w:lang w:eastAsia="en-US"/>
        </w:rPr>
        <w:t>pewujudan</w:t>
      </w:r>
      <w:proofErr w:type="spellEnd"/>
      <w:r w:rsidR="0045742B" w:rsidRPr="00063E8B">
        <w:rPr>
          <w:rFonts w:ascii="Arial" w:hAnsi="Arial" w:cs="Arial"/>
          <w:lang w:eastAsia="en-US"/>
        </w:rPr>
        <w:t xml:space="preserve"> </w:t>
      </w:r>
      <w:proofErr w:type="spellStart"/>
      <w:r w:rsidR="0045742B" w:rsidRPr="00063E8B">
        <w:rPr>
          <w:rFonts w:ascii="Arial" w:hAnsi="Arial" w:cs="Arial"/>
          <w:lang w:eastAsia="en-US"/>
        </w:rPr>
        <w:t>ekosistem</w:t>
      </w:r>
      <w:proofErr w:type="spellEnd"/>
      <w:r w:rsidR="0045742B" w:rsidRPr="00063E8B">
        <w:rPr>
          <w:rFonts w:ascii="Arial" w:hAnsi="Arial" w:cs="Arial"/>
          <w:lang w:eastAsia="en-US"/>
        </w:rPr>
        <w:t xml:space="preserve"> </w:t>
      </w:r>
      <w:proofErr w:type="spellStart"/>
      <w:r w:rsidR="0045742B" w:rsidRPr="00063E8B">
        <w:rPr>
          <w:rFonts w:ascii="Arial" w:hAnsi="Arial" w:cs="Arial"/>
          <w:lang w:eastAsia="en-US"/>
        </w:rPr>
        <w:t>kondusif</w:t>
      </w:r>
      <w:proofErr w:type="spellEnd"/>
      <w:r w:rsidR="0045742B" w:rsidRPr="00063E8B">
        <w:rPr>
          <w:rFonts w:ascii="Arial" w:hAnsi="Arial" w:cs="Arial"/>
          <w:lang w:eastAsia="en-US"/>
        </w:rPr>
        <w:t xml:space="preserve"> </w:t>
      </w:r>
      <w:proofErr w:type="spellStart"/>
      <w:r w:rsidR="0045742B" w:rsidRPr="00063E8B">
        <w:rPr>
          <w:rFonts w:ascii="Arial" w:hAnsi="Arial" w:cs="Arial"/>
          <w:lang w:eastAsia="en-US"/>
        </w:rPr>
        <w:t>komuniti</w:t>
      </w:r>
      <w:proofErr w:type="spellEnd"/>
      <w:r w:rsidR="0045742B" w:rsidRPr="00063E8B">
        <w:rPr>
          <w:rFonts w:ascii="Arial" w:hAnsi="Arial" w:cs="Arial"/>
          <w:lang w:eastAsia="en-US"/>
        </w:rPr>
        <w:t>.</w:t>
      </w:r>
    </w:p>
    <w:p w:rsidR="005F6E2D" w:rsidRDefault="005F6E2D" w:rsidP="003708CF">
      <w:pPr>
        <w:spacing w:line="360" w:lineRule="auto"/>
        <w:ind w:left="720" w:right="506"/>
        <w:jc w:val="both"/>
        <w:rPr>
          <w:rFonts w:ascii="Arial" w:hAnsi="Arial" w:cs="Arial"/>
          <w:lang w:eastAsia="en-US"/>
        </w:rPr>
      </w:pPr>
    </w:p>
    <w:p w:rsidR="00803761" w:rsidRDefault="00803761" w:rsidP="003708CF">
      <w:pPr>
        <w:pStyle w:val="ListParagraph"/>
        <w:numPr>
          <w:ilvl w:val="0"/>
          <w:numId w:val="1"/>
        </w:numPr>
        <w:spacing w:line="360" w:lineRule="auto"/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Pelaksanaan</w:t>
      </w:r>
      <w:proofErr w:type="spellEnd"/>
      <w:r>
        <w:rPr>
          <w:rFonts w:ascii="Arial" w:hAnsi="Arial" w:cs="Arial"/>
          <w:b/>
        </w:rPr>
        <w:t xml:space="preserve"> </w:t>
      </w:r>
      <w:r w:rsidR="00217F2A">
        <w:rPr>
          <w:rFonts w:ascii="Arial" w:hAnsi="Arial" w:cs="Arial"/>
          <w:b/>
        </w:rPr>
        <w:t>Kajian</w:t>
      </w:r>
    </w:p>
    <w:p w:rsidR="002B1172" w:rsidRPr="00803761" w:rsidRDefault="002B1172" w:rsidP="003708CF">
      <w:pPr>
        <w:pStyle w:val="ListParagraph"/>
        <w:spacing w:line="360" w:lineRule="auto"/>
        <w:outlineLvl w:val="0"/>
        <w:rPr>
          <w:rFonts w:ascii="Arial" w:hAnsi="Arial" w:cs="Arial"/>
          <w:b/>
        </w:rPr>
      </w:pPr>
    </w:p>
    <w:p w:rsidR="00652692" w:rsidRDefault="00652692" w:rsidP="003708CF">
      <w:pPr>
        <w:pStyle w:val="ListParagraph"/>
        <w:numPr>
          <w:ilvl w:val="1"/>
          <w:numId w:val="1"/>
        </w:numPr>
        <w:spacing w:line="360" w:lineRule="auto"/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Skop</w:t>
      </w:r>
      <w:proofErr w:type="spellEnd"/>
      <w:r>
        <w:rPr>
          <w:rFonts w:ascii="Arial" w:hAnsi="Arial" w:cs="Arial"/>
          <w:b/>
        </w:rPr>
        <w:t xml:space="preserve"> Kajian</w:t>
      </w:r>
    </w:p>
    <w:p w:rsidR="00F067E8" w:rsidRDefault="00F067E8" w:rsidP="00F067E8">
      <w:pPr>
        <w:pStyle w:val="ListParagraph"/>
        <w:spacing w:line="360" w:lineRule="auto"/>
        <w:ind w:left="1440"/>
        <w:outlineLvl w:val="0"/>
        <w:rPr>
          <w:rFonts w:ascii="Arial" w:hAnsi="Arial" w:cs="Arial"/>
        </w:rPr>
      </w:pPr>
    </w:p>
    <w:p w:rsidR="00F067E8" w:rsidRPr="00F067E8" w:rsidRDefault="00F067E8" w:rsidP="00F067E8">
      <w:pPr>
        <w:pStyle w:val="ListParagraph"/>
        <w:spacing w:line="360" w:lineRule="auto"/>
        <w:ind w:left="1440"/>
        <w:jc w:val="both"/>
        <w:outlineLvl w:val="0"/>
        <w:rPr>
          <w:rFonts w:ascii="Arial" w:hAnsi="Arial" w:cs="Arial"/>
        </w:rPr>
      </w:pPr>
      <w:proofErr w:type="spellStart"/>
      <w:r w:rsidRPr="00F067E8">
        <w:rPr>
          <w:rFonts w:ascii="Arial" w:hAnsi="Arial" w:cs="Arial"/>
        </w:rPr>
        <w:t>Skop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bagi</w:t>
      </w:r>
      <w:proofErr w:type="spellEnd"/>
      <w:r w:rsidRPr="00F067E8">
        <w:rPr>
          <w:rFonts w:ascii="Arial" w:hAnsi="Arial" w:cs="Arial"/>
        </w:rPr>
        <w:t xml:space="preserve"> Kajian </w:t>
      </w:r>
      <w:proofErr w:type="spellStart"/>
      <w:r w:rsidRPr="00F067E8">
        <w:rPr>
          <w:rFonts w:ascii="Arial" w:hAnsi="Arial" w:cs="Arial"/>
        </w:rPr>
        <w:t>Impak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Pelaksanaan</w:t>
      </w:r>
      <w:proofErr w:type="spellEnd"/>
      <w:r w:rsidRPr="00F067E8">
        <w:rPr>
          <w:rFonts w:ascii="Arial" w:hAnsi="Arial" w:cs="Arial"/>
        </w:rPr>
        <w:t xml:space="preserve"> Program </w:t>
      </w:r>
      <w:proofErr w:type="spellStart"/>
      <w:r w:rsidRPr="00F067E8">
        <w:rPr>
          <w:rFonts w:ascii="Arial" w:hAnsi="Arial" w:cs="Arial"/>
        </w:rPr>
        <w:t>Keusahawanan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Institu</w:t>
      </w:r>
      <w:r>
        <w:rPr>
          <w:rFonts w:ascii="Arial" w:hAnsi="Arial" w:cs="Arial"/>
        </w:rPr>
        <w:t>si</w:t>
      </w:r>
      <w:proofErr w:type="spellEnd"/>
      <w:r w:rsidRPr="00F067E8">
        <w:rPr>
          <w:rFonts w:ascii="Arial" w:hAnsi="Arial" w:cs="Arial"/>
        </w:rPr>
        <w:t xml:space="preserve"> Pendidikan Tinggi (IPT) </w:t>
      </w:r>
      <w:proofErr w:type="spellStart"/>
      <w:r w:rsidRPr="00F067E8">
        <w:rPr>
          <w:rFonts w:ascii="Arial" w:hAnsi="Arial" w:cs="Arial"/>
        </w:rPr>
        <w:t>adalah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seperti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berikut</w:t>
      </w:r>
      <w:proofErr w:type="spellEnd"/>
      <w:r w:rsidRPr="00F067E8">
        <w:rPr>
          <w:rFonts w:ascii="Arial" w:hAnsi="Arial" w:cs="Arial"/>
        </w:rPr>
        <w:t>:</w:t>
      </w:r>
    </w:p>
    <w:p w:rsidR="00F067E8" w:rsidRPr="00F067E8" w:rsidRDefault="00F067E8" w:rsidP="00F067E8">
      <w:pPr>
        <w:pStyle w:val="ListParagraph"/>
        <w:numPr>
          <w:ilvl w:val="0"/>
          <w:numId w:val="47"/>
        </w:numPr>
        <w:spacing w:line="360" w:lineRule="auto"/>
        <w:ind w:left="1980" w:hanging="180"/>
        <w:jc w:val="both"/>
        <w:outlineLvl w:val="0"/>
        <w:rPr>
          <w:rFonts w:ascii="Arial" w:hAnsi="Arial" w:cs="Arial"/>
        </w:rPr>
      </w:pPr>
      <w:proofErr w:type="spellStart"/>
      <w:r w:rsidRPr="00F067E8">
        <w:rPr>
          <w:rFonts w:ascii="Arial" w:hAnsi="Arial" w:cs="Arial"/>
        </w:rPr>
        <w:t>Menganalisis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senario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semasa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inisiatif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keusahawanan</w:t>
      </w:r>
      <w:proofErr w:type="spellEnd"/>
      <w:r w:rsidRPr="00F067E8">
        <w:rPr>
          <w:rFonts w:ascii="Arial" w:hAnsi="Arial" w:cs="Arial"/>
        </w:rPr>
        <w:t xml:space="preserve"> IPT di Malaysia;</w:t>
      </w:r>
    </w:p>
    <w:p w:rsidR="00F067E8" w:rsidRDefault="00F067E8" w:rsidP="00F067E8">
      <w:pPr>
        <w:pStyle w:val="ListParagraph"/>
        <w:numPr>
          <w:ilvl w:val="0"/>
          <w:numId w:val="47"/>
        </w:numPr>
        <w:spacing w:line="360" w:lineRule="auto"/>
        <w:ind w:left="1980" w:hanging="180"/>
        <w:jc w:val="both"/>
        <w:outlineLvl w:val="0"/>
        <w:rPr>
          <w:rFonts w:ascii="Arial" w:hAnsi="Arial" w:cs="Arial"/>
        </w:rPr>
      </w:pPr>
      <w:proofErr w:type="spellStart"/>
      <w:r w:rsidRPr="00F067E8">
        <w:rPr>
          <w:rFonts w:ascii="Arial" w:hAnsi="Arial" w:cs="Arial"/>
        </w:rPr>
        <w:t>Membuat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analisa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kritikal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terhadap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keberkesanan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polisi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semasa</w:t>
      </w:r>
      <w:proofErr w:type="spellEnd"/>
      <w:r w:rsidRPr="00F067E8">
        <w:rPr>
          <w:rFonts w:ascii="Arial" w:hAnsi="Arial" w:cs="Arial"/>
        </w:rPr>
        <w:t xml:space="preserve"> dan </w:t>
      </w:r>
      <w:proofErr w:type="spellStart"/>
      <w:r w:rsidRPr="00F067E8">
        <w:rPr>
          <w:rFonts w:ascii="Arial" w:hAnsi="Arial" w:cs="Arial"/>
        </w:rPr>
        <w:t>polisi</w:t>
      </w:r>
      <w:proofErr w:type="spellEnd"/>
      <w:r w:rsidRPr="00F067E8">
        <w:rPr>
          <w:rFonts w:ascii="Arial" w:hAnsi="Arial" w:cs="Arial"/>
        </w:rPr>
        <w:t xml:space="preserve"> yang </w:t>
      </w:r>
      <w:proofErr w:type="spellStart"/>
      <w:r w:rsidRPr="00F067E8">
        <w:rPr>
          <w:rFonts w:ascii="Arial" w:hAnsi="Arial" w:cs="Arial"/>
        </w:rPr>
        <w:t>bakal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dibentuk</w:t>
      </w:r>
      <w:proofErr w:type="spellEnd"/>
      <w:r w:rsidRPr="00F067E8">
        <w:rPr>
          <w:rFonts w:ascii="Arial" w:hAnsi="Arial" w:cs="Arial"/>
        </w:rPr>
        <w:t xml:space="preserve"> (</w:t>
      </w:r>
      <w:proofErr w:type="spellStart"/>
      <w:r w:rsidRPr="00F067E8">
        <w:rPr>
          <w:rFonts w:ascii="Arial" w:hAnsi="Arial" w:cs="Arial"/>
        </w:rPr>
        <w:t>pelan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keusahawanan</w:t>
      </w:r>
      <w:proofErr w:type="spellEnd"/>
      <w:r w:rsidRPr="00F067E8">
        <w:rPr>
          <w:rFonts w:ascii="Arial" w:hAnsi="Arial" w:cs="Arial"/>
        </w:rPr>
        <w:t xml:space="preserve"> dan </w:t>
      </w:r>
      <w:proofErr w:type="spellStart"/>
      <w:r w:rsidRPr="00F067E8">
        <w:rPr>
          <w:rFonts w:ascii="Arial" w:hAnsi="Arial" w:cs="Arial"/>
        </w:rPr>
        <w:t>dasar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keusahawanan</w:t>
      </w:r>
      <w:proofErr w:type="spellEnd"/>
      <w:r w:rsidRPr="00F067E8">
        <w:rPr>
          <w:rFonts w:ascii="Arial" w:hAnsi="Arial" w:cs="Arial"/>
        </w:rPr>
        <w:t xml:space="preserve"> yang </w:t>
      </w:r>
      <w:proofErr w:type="spellStart"/>
      <w:r w:rsidRPr="00F067E8">
        <w:rPr>
          <w:rFonts w:ascii="Arial" w:hAnsi="Arial" w:cs="Arial"/>
        </w:rPr>
        <w:t>dibangunkan</w:t>
      </w:r>
      <w:proofErr w:type="spellEnd"/>
      <w:r w:rsidRPr="00F067E8">
        <w:rPr>
          <w:rFonts w:ascii="Arial" w:hAnsi="Arial" w:cs="Arial"/>
        </w:rPr>
        <w:t xml:space="preserve"> oleh </w:t>
      </w:r>
      <w:proofErr w:type="spellStart"/>
      <w:r w:rsidRPr="00F067E8">
        <w:rPr>
          <w:rFonts w:ascii="Arial" w:hAnsi="Arial" w:cs="Arial"/>
        </w:rPr>
        <w:t>kementerian</w:t>
      </w:r>
      <w:proofErr w:type="spellEnd"/>
      <w:r w:rsidRPr="00F067E8">
        <w:rPr>
          <w:rFonts w:ascii="Arial" w:hAnsi="Arial" w:cs="Arial"/>
        </w:rPr>
        <w:t>/</w:t>
      </w:r>
      <w:proofErr w:type="spellStart"/>
      <w:r w:rsidRPr="00F067E8">
        <w:rPr>
          <w:rFonts w:ascii="Arial" w:hAnsi="Arial" w:cs="Arial"/>
        </w:rPr>
        <w:t>agensi</w:t>
      </w:r>
      <w:proofErr w:type="spellEnd"/>
      <w:r w:rsidRPr="00F067E8">
        <w:rPr>
          <w:rFonts w:ascii="Arial" w:hAnsi="Arial" w:cs="Arial"/>
        </w:rPr>
        <w:t xml:space="preserve"> lain dan yang </w:t>
      </w:r>
      <w:proofErr w:type="spellStart"/>
      <w:r w:rsidRPr="00F067E8">
        <w:rPr>
          <w:rFonts w:ascii="Arial" w:hAnsi="Arial" w:cs="Arial"/>
        </w:rPr>
        <w:t>sedang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berkuat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lastRenderedPageBreak/>
        <w:t>kuasa</w:t>
      </w:r>
      <w:proofErr w:type="spellEnd"/>
      <w:r w:rsidRPr="00F067E8">
        <w:rPr>
          <w:rFonts w:ascii="Arial" w:hAnsi="Arial" w:cs="Arial"/>
        </w:rPr>
        <w:t xml:space="preserve">) </w:t>
      </w:r>
      <w:proofErr w:type="spellStart"/>
      <w:r w:rsidRPr="00F067E8">
        <w:rPr>
          <w:rFonts w:ascii="Arial" w:hAnsi="Arial" w:cs="Arial"/>
        </w:rPr>
        <w:t>serta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sasaran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petunjuk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prestasi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utama</w:t>
      </w:r>
      <w:proofErr w:type="spellEnd"/>
      <w:r w:rsidRPr="00F067E8">
        <w:rPr>
          <w:rFonts w:ascii="Arial" w:hAnsi="Arial" w:cs="Arial"/>
        </w:rPr>
        <w:t xml:space="preserve"> (KPI) yang </w:t>
      </w:r>
      <w:proofErr w:type="spellStart"/>
      <w:r w:rsidRPr="00F067E8">
        <w:rPr>
          <w:rFonts w:ascii="Arial" w:hAnsi="Arial" w:cs="Arial"/>
        </w:rPr>
        <w:t>telah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ditetapkan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melalui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dasar</w:t>
      </w:r>
      <w:proofErr w:type="spellEnd"/>
      <w:r w:rsidRPr="00F067E8">
        <w:rPr>
          <w:rFonts w:ascii="Arial" w:hAnsi="Arial" w:cs="Arial"/>
        </w:rPr>
        <w:t>/</w:t>
      </w:r>
      <w:r w:rsidR="00122481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polisi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tersebut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ke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atas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pembangunan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usahawan</w:t>
      </w:r>
      <w:proofErr w:type="spellEnd"/>
      <w:r w:rsidRPr="00F067E8">
        <w:rPr>
          <w:rFonts w:ascii="Arial" w:hAnsi="Arial" w:cs="Arial"/>
        </w:rPr>
        <w:t xml:space="preserve"> di IPT; </w:t>
      </w:r>
    </w:p>
    <w:p w:rsidR="00F067E8" w:rsidRPr="00F067E8" w:rsidRDefault="00F067E8" w:rsidP="00F067E8">
      <w:pPr>
        <w:pStyle w:val="ListParagraph"/>
        <w:numPr>
          <w:ilvl w:val="0"/>
          <w:numId w:val="47"/>
        </w:numPr>
        <w:spacing w:line="360" w:lineRule="auto"/>
        <w:ind w:left="1980" w:hanging="180"/>
        <w:jc w:val="both"/>
        <w:outlineLvl w:val="0"/>
        <w:rPr>
          <w:rFonts w:ascii="Arial" w:hAnsi="Arial" w:cs="Arial"/>
        </w:rPr>
      </w:pPr>
      <w:proofErr w:type="spellStart"/>
      <w:r w:rsidRPr="00F067E8">
        <w:rPr>
          <w:rFonts w:ascii="Arial" w:hAnsi="Arial" w:cs="Arial"/>
        </w:rPr>
        <w:t>Membuat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analisa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kritikal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terhadap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keberkesanan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pewujudan</w:t>
      </w:r>
      <w:proofErr w:type="spellEnd"/>
      <w:r w:rsidRPr="00F067E8">
        <w:rPr>
          <w:rFonts w:ascii="Arial" w:hAnsi="Arial" w:cs="Arial"/>
        </w:rPr>
        <w:t xml:space="preserve"> dan </w:t>
      </w:r>
      <w:proofErr w:type="spellStart"/>
      <w:r w:rsidRPr="00F067E8">
        <w:rPr>
          <w:rFonts w:ascii="Arial" w:hAnsi="Arial" w:cs="Arial"/>
        </w:rPr>
        <w:t>peranan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institusi</w:t>
      </w:r>
      <w:proofErr w:type="spellEnd"/>
      <w:r w:rsidRPr="00F067E8">
        <w:rPr>
          <w:rFonts w:ascii="Arial" w:hAnsi="Arial" w:cs="Arial"/>
        </w:rPr>
        <w:t xml:space="preserve"> yang </w:t>
      </w:r>
      <w:proofErr w:type="spellStart"/>
      <w:r w:rsidRPr="00F067E8">
        <w:rPr>
          <w:rFonts w:ascii="Arial" w:hAnsi="Arial" w:cs="Arial"/>
        </w:rPr>
        <w:t>terlibat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pembangunan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keusahawanan</w:t>
      </w:r>
      <w:proofErr w:type="spellEnd"/>
      <w:r w:rsidRPr="00F067E8">
        <w:rPr>
          <w:rFonts w:ascii="Arial" w:hAnsi="Arial" w:cs="Arial"/>
        </w:rPr>
        <w:t xml:space="preserve"> di IPT;</w:t>
      </w:r>
    </w:p>
    <w:p w:rsidR="00F067E8" w:rsidRPr="00F067E8" w:rsidRDefault="00F067E8" w:rsidP="00F067E8">
      <w:pPr>
        <w:pStyle w:val="ListParagraph"/>
        <w:numPr>
          <w:ilvl w:val="0"/>
          <w:numId w:val="47"/>
        </w:numPr>
        <w:spacing w:line="360" w:lineRule="auto"/>
        <w:ind w:left="1980" w:hanging="180"/>
        <w:jc w:val="both"/>
        <w:outlineLvl w:val="0"/>
        <w:rPr>
          <w:rFonts w:ascii="Arial" w:hAnsi="Arial" w:cs="Arial"/>
        </w:rPr>
      </w:pPr>
      <w:proofErr w:type="spellStart"/>
      <w:r w:rsidRPr="00F067E8">
        <w:rPr>
          <w:rFonts w:ascii="Arial" w:hAnsi="Arial" w:cs="Arial"/>
        </w:rPr>
        <w:t>Isu</w:t>
      </w:r>
      <w:proofErr w:type="spellEnd"/>
      <w:r w:rsidRPr="00F067E8">
        <w:rPr>
          <w:rFonts w:ascii="Arial" w:hAnsi="Arial" w:cs="Arial"/>
        </w:rPr>
        <w:t xml:space="preserve"> dan </w:t>
      </w:r>
      <w:proofErr w:type="spellStart"/>
      <w:r w:rsidRPr="00F067E8">
        <w:rPr>
          <w:rFonts w:ascii="Arial" w:hAnsi="Arial" w:cs="Arial"/>
        </w:rPr>
        <w:t>cabaran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serta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jurang</w:t>
      </w:r>
      <w:proofErr w:type="spellEnd"/>
      <w:r w:rsidRPr="00F067E8">
        <w:rPr>
          <w:rFonts w:ascii="Arial" w:hAnsi="Arial" w:cs="Arial"/>
        </w:rPr>
        <w:t xml:space="preserve"> Pelan</w:t>
      </w:r>
      <w:r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Tindakan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Keusahawanan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sedia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>;</w:t>
      </w:r>
    </w:p>
    <w:p w:rsidR="00F067E8" w:rsidRPr="00F067E8" w:rsidRDefault="00F067E8" w:rsidP="00F067E8">
      <w:pPr>
        <w:pStyle w:val="ListParagraph"/>
        <w:numPr>
          <w:ilvl w:val="0"/>
          <w:numId w:val="47"/>
        </w:numPr>
        <w:spacing w:line="360" w:lineRule="auto"/>
        <w:ind w:left="1980" w:hanging="180"/>
        <w:jc w:val="both"/>
        <w:outlineLvl w:val="0"/>
        <w:rPr>
          <w:rFonts w:ascii="Arial" w:hAnsi="Arial" w:cs="Arial"/>
        </w:rPr>
      </w:pPr>
      <w:proofErr w:type="spellStart"/>
      <w:r w:rsidRPr="00F067E8">
        <w:rPr>
          <w:rFonts w:ascii="Arial" w:hAnsi="Arial" w:cs="Arial"/>
        </w:rPr>
        <w:t>Menanda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aras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pelaksanaan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inisiatif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keusahawanan</w:t>
      </w:r>
      <w:proofErr w:type="spellEnd"/>
      <w:r w:rsidRPr="00F067E8">
        <w:rPr>
          <w:rFonts w:ascii="Arial" w:hAnsi="Arial" w:cs="Arial"/>
        </w:rPr>
        <w:t xml:space="preserve"> IPT</w:t>
      </w:r>
      <w:r>
        <w:rPr>
          <w:rFonts w:ascii="Arial" w:hAnsi="Arial" w:cs="Arial"/>
        </w:rPr>
        <w:t xml:space="preserve"> </w:t>
      </w:r>
      <w:r w:rsidRPr="00F067E8">
        <w:rPr>
          <w:rFonts w:ascii="Arial" w:hAnsi="Arial" w:cs="Arial"/>
        </w:rPr>
        <w:t xml:space="preserve">di negara-negara </w:t>
      </w:r>
      <w:proofErr w:type="spellStart"/>
      <w:r w:rsidRPr="00F067E8">
        <w:rPr>
          <w:rFonts w:ascii="Arial" w:hAnsi="Arial" w:cs="Arial"/>
        </w:rPr>
        <w:t>terpilih</w:t>
      </w:r>
      <w:proofErr w:type="spellEnd"/>
      <w:r w:rsidRPr="00F067E8">
        <w:rPr>
          <w:rFonts w:ascii="Arial" w:hAnsi="Arial" w:cs="Arial"/>
        </w:rPr>
        <w:t>; dan</w:t>
      </w:r>
    </w:p>
    <w:p w:rsidR="00652692" w:rsidRPr="00F067E8" w:rsidRDefault="00F067E8" w:rsidP="00F067E8">
      <w:pPr>
        <w:pStyle w:val="ListParagraph"/>
        <w:numPr>
          <w:ilvl w:val="0"/>
          <w:numId w:val="47"/>
        </w:numPr>
        <w:spacing w:line="360" w:lineRule="auto"/>
        <w:ind w:left="1980" w:hanging="180"/>
        <w:jc w:val="both"/>
        <w:outlineLvl w:val="0"/>
        <w:rPr>
          <w:rFonts w:ascii="Arial" w:hAnsi="Arial" w:cs="Arial"/>
        </w:rPr>
      </w:pPr>
      <w:proofErr w:type="spellStart"/>
      <w:r w:rsidRPr="00F067E8">
        <w:rPr>
          <w:rFonts w:ascii="Arial" w:hAnsi="Arial" w:cs="Arial"/>
        </w:rPr>
        <w:t>Perincian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penambahbaikan</w:t>
      </w:r>
      <w:proofErr w:type="spellEnd"/>
      <w:r w:rsidRPr="00F067E8">
        <w:rPr>
          <w:rFonts w:ascii="Arial" w:hAnsi="Arial" w:cs="Arial"/>
        </w:rPr>
        <w:t xml:space="preserve"> dan </w:t>
      </w:r>
      <w:proofErr w:type="spellStart"/>
      <w:r w:rsidRPr="00F067E8">
        <w:rPr>
          <w:rFonts w:ascii="Arial" w:hAnsi="Arial" w:cs="Arial"/>
        </w:rPr>
        <w:t>hala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taju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inisiatif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keusahawanan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dalam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sektor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pendidikan</w:t>
      </w:r>
      <w:proofErr w:type="spellEnd"/>
      <w:r w:rsidRPr="00F067E8">
        <w:rPr>
          <w:rFonts w:ascii="Arial" w:hAnsi="Arial" w:cs="Arial"/>
        </w:rPr>
        <w:t xml:space="preserve"> di Malaysia.</w:t>
      </w:r>
    </w:p>
    <w:p w:rsidR="00F067E8" w:rsidRDefault="00F067E8" w:rsidP="00F067E8">
      <w:pPr>
        <w:pStyle w:val="ListParagraph"/>
        <w:spacing w:line="360" w:lineRule="auto"/>
        <w:ind w:left="1440"/>
        <w:outlineLvl w:val="0"/>
        <w:rPr>
          <w:rFonts w:ascii="Arial" w:hAnsi="Arial" w:cs="Arial"/>
          <w:b/>
        </w:rPr>
      </w:pPr>
    </w:p>
    <w:p w:rsidR="00652692" w:rsidRDefault="00652692" w:rsidP="003708CF">
      <w:pPr>
        <w:pStyle w:val="ListParagraph"/>
        <w:numPr>
          <w:ilvl w:val="1"/>
          <w:numId w:val="1"/>
        </w:numPr>
        <w:spacing w:line="360" w:lineRule="auto"/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Tempoh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kajian</w:t>
      </w:r>
      <w:proofErr w:type="spellEnd"/>
    </w:p>
    <w:p w:rsidR="00652692" w:rsidRDefault="00652692" w:rsidP="003708CF">
      <w:pPr>
        <w:pStyle w:val="ListParagraph"/>
        <w:spacing w:line="360" w:lineRule="auto"/>
        <w:ind w:left="1440"/>
        <w:outlineLvl w:val="0"/>
        <w:rPr>
          <w:rFonts w:ascii="Arial" w:hAnsi="Arial" w:cs="Arial"/>
          <w:b/>
        </w:rPr>
      </w:pPr>
    </w:p>
    <w:p w:rsidR="002B1172" w:rsidRDefault="00652692" w:rsidP="00F067E8">
      <w:pPr>
        <w:spacing w:line="360" w:lineRule="auto"/>
        <w:ind w:left="1440" w:right="540"/>
        <w:jc w:val="both"/>
        <w:outlineLvl w:val="0"/>
        <w:rPr>
          <w:rFonts w:ascii="Arial" w:hAnsi="Arial" w:cs="Arial"/>
        </w:rPr>
      </w:pPr>
      <w:proofErr w:type="spellStart"/>
      <w:r w:rsidRPr="00F067E8">
        <w:rPr>
          <w:rFonts w:ascii="Arial" w:hAnsi="Arial" w:cs="Arial"/>
        </w:rPr>
        <w:t>Tempoh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kajian</w:t>
      </w:r>
      <w:proofErr w:type="spellEnd"/>
      <w:r w:rsidRPr="00F067E8">
        <w:rPr>
          <w:rFonts w:ascii="Arial" w:hAnsi="Arial" w:cs="Arial"/>
        </w:rPr>
        <w:t xml:space="preserve"> yang </w:t>
      </w:r>
      <w:proofErr w:type="spellStart"/>
      <w:r w:rsidRPr="00F067E8">
        <w:rPr>
          <w:rFonts w:ascii="Arial" w:hAnsi="Arial" w:cs="Arial"/>
        </w:rPr>
        <w:t>akan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dijalankan</w:t>
      </w:r>
      <w:proofErr w:type="spellEnd"/>
      <w:r w:rsidRPr="00F067E8">
        <w:rPr>
          <w:rFonts w:ascii="Arial" w:hAnsi="Arial" w:cs="Arial"/>
        </w:rPr>
        <w:t xml:space="preserve"> oleh </w:t>
      </w:r>
      <w:proofErr w:type="spellStart"/>
      <w:r w:rsidRPr="00F067E8">
        <w:rPr>
          <w:rFonts w:ascii="Arial" w:hAnsi="Arial" w:cs="Arial"/>
        </w:rPr>
        <w:t>penyelidik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adalah</w:t>
      </w:r>
      <w:proofErr w:type="spellEnd"/>
      <w:r w:rsidRPr="00F067E8">
        <w:rPr>
          <w:rFonts w:ascii="Arial" w:hAnsi="Arial" w:cs="Arial"/>
        </w:rPr>
        <w:t xml:space="preserve"> </w:t>
      </w:r>
      <w:proofErr w:type="spellStart"/>
      <w:r w:rsidRPr="00F067E8">
        <w:rPr>
          <w:rFonts w:ascii="Arial" w:hAnsi="Arial" w:cs="Arial"/>
        </w:rPr>
        <w:t>dalam</w:t>
      </w:r>
      <w:proofErr w:type="spellEnd"/>
      <w:r w:rsidRPr="00F067E8">
        <w:rPr>
          <w:rFonts w:ascii="Arial" w:hAnsi="Arial" w:cs="Arial"/>
        </w:rPr>
        <w:t xml:space="preserve"> masa </w:t>
      </w:r>
      <w:r w:rsidRPr="00F067E8">
        <w:rPr>
          <w:rFonts w:ascii="Arial" w:hAnsi="Arial" w:cs="Arial"/>
          <w:b/>
        </w:rPr>
        <w:t xml:space="preserve">6 </w:t>
      </w:r>
      <w:proofErr w:type="spellStart"/>
      <w:r w:rsidRPr="00F067E8">
        <w:rPr>
          <w:rFonts w:ascii="Arial" w:hAnsi="Arial" w:cs="Arial"/>
          <w:b/>
        </w:rPr>
        <w:t>bulan</w:t>
      </w:r>
      <w:proofErr w:type="spellEnd"/>
      <w:r w:rsidRPr="00F067E8">
        <w:rPr>
          <w:rFonts w:ascii="Arial" w:hAnsi="Arial" w:cs="Arial"/>
          <w:b/>
        </w:rPr>
        <w:t xml:space="preserve"> </w:t>
      </w:r>
      <w:r w:rsidRPr="00F067E8">
        <w:rPr>
          <w:rFonts w:ascii="Arial" w:hAnsi="Arial" w:cs="Arial"/>
        </w:rPr>
        <w:t>(1</w:t>
      </w:r>
      <w:r w:rsidR="003708CF" w:rsidRPr="00F067E8">
        <w:rPr>
          <w:rFonts w:ascii="Arial" w:hAnsi="Arial" w:cs="Arial"/>
        </w:rPr>
        <w:t xml:space="preserve"> </w:t>
      </w:r>
      <w:proofErr w:type="spellStart"/>
      <w:r w:rsidR="003708CF" w:rsidRPr="00F067E8">
        <w:rPr>
          <w:rFonts w:ascii="Arial" w:hAnsi="Arial" w:cs="Arial"/>
        </w:rPr>
        <w:t>Oktober</w:t>
      </w:r>
      <w:proofErr w:type="spellEnd"/>
      <w:r w:rsidR="003708CF" w:rsidRPr="00F067E8">
        <w:rPr>
          <w:rFonts w:ascii="Arial" w:hAnsi="Arial" w:cs="Arial"/>
        </w:rPr>
        <w:t xml:space="preserve"> 2019</w:t>
      </w:r>
      <w:r w:rsidRPr="00F067E8">
        <w:rPr>
          <w:rFonts w:ascii="Arial" w:hAnsi="Arial" w:cs="Arial"/>
        </w:rPr>
        <w:t xml:space="preserve"> – </w:t>
      </w:r>
      <w:r w:rsidR="003708CF" w:rsidRPr="00F067E8">
        <w:rPr>
          <w:rFonts w:ascii="Arial" w:hAnsi="Arial" w:cs="Arial"/>
        </w:rPr>
        <w:t>31 Mac</w:t>
      </w:r>
      <w:r w:rsidRPr="00F067E8">
        <w:rPr>
          <w:rFonts w:ascii="Arial" w:hAnsi="Arial" w:cs="Arial"/>
        </w:rPr>
        <w:t xml:space="preserve"> 2019).</w:t>
      </w:r>
    </w:p>
    <w:p w:rsidR="000C5D03" w:rsidRDefault="000C5D03" w:rsidP="00F067E8">
      <w:pPr>
        <w:spacing w:line="360" w:lineRule="auto"/>
        <w:ind w:left="1440" w:right="540"/>
        <w:jc w:val="both"/>
        <w:outlineLvl w:val="0"/>
        <w:rPr>
          <w:rFonts w:ascii="Arial" w:hAnsi="Arial" w:cs="Arial"/>
        </w:rPr>
      </w:pPr>
    </w:p>
    <w:p w:rsidR="000C5D03" w:rsidRDefault="000C5D03" w:rsidP="00F067E8">
      <w:pPr>
        <w:spacing w:line="360" w:lineRule="auto"/>
        <w:ind w:left="1440" w:right="540"/>
        <w:jc w:val="both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Cadangan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garis</w:t>
      </w:r>
      <w:proofErr w:type="spellEnd"/>
      <w:r>
        <w:rPr>
          <w:rFonts w:ascii="Arial" w:hAnsi="Arial" w:cs="Arial"/>
        </w:rPr>
        <w:t xml:space="preserve"> masa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>:</w:t>
      </w:r>
    </w:p>
    <w:p w:rsidR="000C5D03" w:rsidRPr="00F067E8" w:rsidRDefault="000C5D03" w:rsidP="000C5D03">
      <w:pPr>
        <w:spacing w:line="360" w:lineRule="auto"/>
        <w:ind w:left="720" w:right="54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inline distT="0" distB="0" distL="0" distR="0" wp14:anchorId="3F701C1E" wp14:editId="4AF387CF">
            <wp:extent cx="5427980" cy="3371850"/>
            <wp:effectExtent l="19050" t="19050" r="2032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4" t="1577" r="1209" b="1662"/>
                    <a:stretch/>
                  </pic:blipFill>
                  <pic:spPr bwMode="auto">
                    <a:xfrm>
                      <a:off x="0" y="0"/>
                      <a:ext cx="5447619" cy="3384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2692" w:rsidRDefault="00652692" w:rsidP="003708CF">
      <w:pPr>
        <w:pStyle w:val="ListParagraph"/>
        <w:spacing w:line="360" w:lineRule="auto"/>
        <w:ind w:left="2160"/>
        <w:jc w:val="both"/>
        <w:outlineLvl w:val="0"/>
        <w:rPr>
          <w:rFonts w:ascii="Arial" w:hAnsi="Arial" w:cs="Arial"/>
        </w:rPr>
      </w:pPr>
    </w:p>
    <w:p w:rsidR="00AB2890" w:rsidRDefault="00AB2890" w:rsidP="003708CF">
      <w:pPr>
        <w:pStyle w:val="ListParagraph"/>
        <w:spacing w:line="360" w:lineRule="auto"/>
        <w:ind w:left="2160"/>
        <w:jc w:val="both"/>
        <w:outlineLvl w:val="0"/>
        <w:rPr>
          <w:rFonts w:ascii="Arial" w:hAnsi="Arial" w:cs="Arial"/>
        </w:rPr>
      </w:pPr>
    </w:p>
    <w:p w:rsidR="00122481" w:rsidRPr="00652692" w:rsidRDefault="00122481" w:rsidP="003708CF">
      <w:pPr>
        <w:pStyle w:val="ListParagraph"/>
        <w:spacing w:line="360" w:lineRule="auto"/>
        <w:ind w:left="2160"/>
        <w:jc w:val="both"/>
        <w:outlineLvl w:val="0"/>
        <w:rPr>
          <w:rFonts w:ascii="Arial" w:hAnsi="Arial" w:cs="Arial"/>
        </w:rPr>
      </w:pPr>
    </w:p>
    <w:p w:rsidR="00652692" w:rsidRDefault="00652692" w:rsidP="003708CF">
      <w:pPr>
        <w:pStyle w:val="ListParagraph"/>
        <w:numPr>
          <w:ilvl w:val="1"/>
          <w:numId w:val="1"/>
        </w:numPr>
        <w:spacing w:line="360" w:lineRule="auto"/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Pelantikan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perunding</w:t>
      </w:r>
      <w:proofErr w:type="spellEnd"/>
    </w:p>
    <w:p w:rsidR="00217F2A" w:rsidRDefault="00217F2A" w:rsidP="003708CF">
      <w:pPr>
        <w:pStyle w:val="ListParagraph"/>
        <w:spacing w:line="360" w:lineRule="auto"/>
        <w:ind w:left="1440"/>
        <w:outlineLvl w:val="0"/>
        <w:rPr>
          <w:rFonts w:ascii="Arial" w:hAnsi="Arial" w:cs="Arial"/>
          <w:b/>
        </w:rPr>
      </w:pPr>
    </w:p>
    <w:p w:rsidR="00652692" w:rsidRDefault="00986FBD" w:rsidP="003708CF">
      <w:pPr>
        <w:pStyle w:val="ListParagraph"/>
        <w:spacing w:line="360" w:lineRule="auto"/>
        <w:ind w:left="1440" w:right="45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52692">
        <w:rPr>
          <w:rFonts w:ascii="Arial" w:hAnsi="Arial" w:cs="Arial"/>
        </w:rPr>
        <w:t xml:space="preserve">ajian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="00652692">
        <w:rPr>
          <w:rFonts w:ascii="Arial" w:hAnsi="Arial" w:cs="Arial"/>
        </w:rPr>
        <w:t>kan</w:t>
      </w:r>
      <w:proofErr w:type="spellEnd"/>
      <w:r w:rsidR="00652692">
        <w:rPr>
          <w:rFonts w:ascii="Arial" w:hAnsi="Arial" w:cs="Arial"/>
        </w:rPr>
        <w:t xml:space="preserve"> </w:t>
      </w:r>
      <w:proofErr w:type="spellStart"/>
      <w:r w:rsidR="00652692">
        <w:rPr>
          <w:rFonts w:ascii="Arial" w:hAnsi="Arial" w:cs="Arial"/>
        </w:rPr>
        <w:t>dilaksanakan</w:t>
      </w:r>
      <w:proofErr w:type="spellEnd"/>
      <w:r w:rsidR="00652692">
        <w:rPr>
          <w:rFonts w:ascii="Arial" w:hAnsi="Arial" w:cs="Arial"/>
        </w:rPr>
        <w:t xml:space="preserve"> oleh </w:t>
      </w:r>
      <w:proofErr w:type="spellStart"/>
      <w:r w:rsidR="00652692">
        <w:rPr>
          <w:rFonts w:ascii="Arial" w:hAnsi="Arial" w:cs="Arial"/>
        </w:rPr>
        <w:t>pembekal</w:t>
      </w:r>
      <w:proofErr w:type="spellEnd"/>
      <w:r w:rsidR="00652692">
        <w:rPr>
          <w:rFonts w:ascii="Arial" w:hAnsi="Arial" w:cs="Arial"/>
        </w:rPr>
        <w:t xml:space="preserve"> yang </w:t>
      </w:r>
      <w:proofErr w:type="spellStart"/>
      <w:r w:rsidR="00652692">
        <w:rPr>
          <w:rFonts w:ascii="Arial" w:hAnsi="Arial" w:cs="Arial"/>
        </w:rPr>
        <w:t>akan</w:t>
      </w:r>
      <w:proofErr w:type="spellEnd"/>
      <w:r w:rsidR="00652692">
        <w:rPr>
          <w:rFonts w:ascii="Arial" w:hAnsi="Arial" w:cs="Arial"/>
        </w:rPr>
        <w:t xml:space="preserve"> </w:t>
      </w:r>
      <w:proofErr w:type="spellStart"/>
      <w:r w:rsidR="00652692">
        <w:rPr>
          <w:rFonts w:ascii="Arial" w:hAnsi="Arial" w:cs="Arial"/>
        </w:rPr>
        <w:t>dilantik</w:t>
      </w:r>
      <w:proofErr w:type="spellEnd"/>
      <w:r w:rsidR="00652692" w:rsidRPr="00803761">
        <w:rPr>
          <w:rFonts w:ascii="Arial" w:hAnsi="Arial" w:cs="Arial"/>
        </w:rPr>
        <w:t xml:space="preserve"> </w:t>
      </w:r>
      <w:proofErr w:type="spellStart"/>
      <w:r w:rsidR="00652692" w:rsidRPr="00803761">
        <w:rPr>
          <w:rFonts w:ascii="Arial" w:hAnsi="Arial" w:cs="Arial"/>
        </w:rPr>
        <w:t>iaitu</w:t>
      </w:r>
      <w:proofErr w:type="spellEnd"/>
      <w:r w:rsidR="00652692" w:rsidRPr="00803761">
        <w:rPr>
          <w:rFonts w:ascii="Arial" w:hAnsi="Arial" w:cs="Arial"/>
        </w:rPr>
        <w:t xml:space="preserve"> Alpha Catalyst Consulting</w:t>
      </w:r>
      <w:r w:rsidR="00652692">
        <w:rPr>
          <w:rFonts w:ascii="Arial" w:hAnsi="Arial" w:cs="Arial"/>
        </w:rPr>
        <w:t xml:space="preserve"> </w:t>
      </w:r>
      <w:proofErr w:type="spellStart"/>
      <w:r w:rsidR="00652692">
        <w:rPr>
          <w:rFonts w:ascii="Arial" w:hAnsi="Arial" w:cs="Arial"/>
        </w:rPr>
        <w:t>dengan</w:t>
      </w:r>
      <w:proofErr w:type="spellEnd"/>
      <w:r w:rsidR="00652692">
        <w:rPr>
          <w:rFonts w:ascii="Arial" w:hAnsi="Arial" w:cs="Arial"/>
        </w:rPr>
        <w:t xml:space="preserve"> </w:t>
      </w:r>
      <w:proofErr w:type="spellStart"/>
      <w:r w:rsidR="00652692">
        <w:rPr>
          <w:rFonts w:ascii="Arial" w:hAnsi="Arial" w:cs="Arial"/>
        </w:rPr>
        <w:t>Ketua</w:t>
      </w:r>
      <w:proofErr w:type="spellEnd"/>
      <w:r w:rsidR="00652692">
        <w:rPr>
          <w:rFonts w:ascii="Arial" w:hAnsi="Arial" w:cs="Arial"/>
        </w:rPr>
        <w:t xml:space="preserve"> </w:t>
      </w:r>
      <w:proofErr w:type="spellStart"/>
      <w:r w:rsidR="00652692">
        <w:rPr>
          <w:rFonts w:ascii="Arial" w:hAnsi="Arial" w:cs="Arial"/>
        </w:rPr>
        <w:t>Penyelidik</w:t>
      </w:r>
      <w:proofErr w:type="spellEnd"/>
      <w:r w:rsidR="00491F0B">
        <w:rPr>
          <w:rFonts w:ascii="Arial" w:hAnsi="Arial" w:cs="Arial"/>
        </w:rPr>
        <w:t>,</w:t>
      </w:r>
      <w:r w:rsidR="00652692">
        <w:rPr>
          <w:rFonts w:ascii="Arial" w:hAnsi="Arial" w:cs="Arial"/>
        </w:rPr>
        <w:t xml:space="preserve"> Dr. Suraya </w:t>
      </w:r>
      <w:proofErr w:type="spellStart"/>
      <w:r w:rsidR="00652692">
        <w:rPr>
          <w:rFonts w:ascii="Arial" w:hAnsi="Arial" w:cs="Arial"/>
        </w:rPr>
        <w:t>binti</w:t>
      </w:r>
      <w:proofErr w:type="spellEnd"/>
      <w:r w:rsidR="00652692">
        <w:rPr>
          <w:rFonts w:ascii="Arial" w:hAnsi="Arial" w:cs="Arial"/>
        </w:rPr>
        <w:t xml:space="preserve"> </w:t>
      </w:r>
      <w:proofErr w:type="spellStart"/>
      <w:r w:rsidR="00652692">
        <w:rPr>
          <w:rFonts w:ascii="Arial" w:hAnsi="Arial" w:cs="Arial"/>
        </w:rPr>
        <w:t>Sulaiman</w:t>
      </w:r>
      <w:proofErr w:type="spellEnd"/>
      <w:r w:rsidR="00652692">
        <w:rPr>
          <w:rFonts w:ascii="Arial" w:hAnsi="Arial" w:cs="Arial"/>
        </w:rPr>
        <w:t xml:space="preserve">. Proses </w:t>
      </w:r>
      <w:proofErr w:type="spellStart"/>
      <w:r w:rsidR="00652692">
        <w:rPr>
          <w:rFonts w:ascii="Arial" w:hAnsi="Arial" w:cs="Arial"/>
        </w:rPr>
        <w:t>pelantikan</w:t>
      </w:r>
      <w:proofErr w:type="spellEnd"/>
      <w:r w:rsidR="00652692">
        <w:rPr>
          <w:rFonts w:ascii="Arial" w:hAnsi="Arial" w:cs="Arial"/>
        </w:rPr>
        <w:t xml:space="preserve"> </w:t>
      </w:r>
      <w:proofErr w:type="spellStart"/>
      <w:r w:rsidR="00652692">
        <w:rPr>
          <w:rFonts w:ascii="Arial" w:hAnsi="Arial" w:cs="Arial"/>
        </w:rPr>
        <w:t>perunding</w:t>
      </w:r>
      <w:proofErr w:type="spellEnd"/>
      <w:r w:rsidR="00652692">
        <w:rPr>
          <w:rFonts w:ascii="Arial" w:hAnsi="Arial" w:cs="Arial"/>
        </w:rPr>
        <w:t xml:space="preserve"> </w:t>
      </w:r>
      <w:proofErr w:type="spellStart"/>
      <w:r w:rsidR="00652692">
        <w:rPr>
          <w:rFonts w:ascii="Arial" w:hAnsi="Arial" w:cs="Arial"/>
        </w:rPr>
        <w:t>akan</w:t>
      </w:r>
      <w:proofErr w:type="spellEnd"/>
      <w:r w:rsidR="00652692">
        <w:rPr>
          <w:rFonts w:ascii="Arial" w:hAnsi="Arial" w:cs="Arial"/>
        </w:rPr>
        <w:t xml:space="preserve"> </w:t>
      </w:r>
      <w:proofErr w:type="spellStart"/>
      <w:r w:rsidR="00652692">
        <w:rPr>
          <w:rFonts w:ascii="Arial" w:hAnsi="Arial" w:cs="Arial"/>
        </w:rPr>
        <w:t>mengguna</w:t>
      </w:r>
      <w:proofErr w:type="spellEnd"/>
      <w:r w:rsidR="00652692">
        <w:rPr>
          <w:rFonts w:ascii="Arial" w:hAnsi="Arial" w:cs="Arial"/>
        </w:rPr>
        <w:t xml:space="preserve"> </w:t>
      </w:r>
      <w:proofErr w:type="spellStart"/>
      <w:r w:rsidR="00652692">
        <w:rPr>
          <w:rFonts w:ascii="Arial" w:hAnsi="Arial" w:cs="Arial"/>
        </w:rPr>
        <w:t>pakai</w:t>
      </w:r>
      <w:proofErr w:type="spellEnd"/>
      <w:r w:rsidR="00652692">
        <w:rPr>
          <w:rFonts w:ascii="Arial" w:hAnsi="Arial" w:cs="Arial"/>
        </w:rPr>
        <w:t xml:space="preserve"> </w:t>
      </w:r>
      <w:proofErr w:type="spellStart"/>
      <w:r w:rsidR="00652692" w:rsidRPr="0011762C">
        <w:rPr>
          <w:rFonts w:ascii="Arial" w:hAnsi="Arial" w:cs="Arial"/>
        </w:rPr>
        <w:t>kaedah</w:t>
      </w:r>
      <w:proofErr w:type="spellEnd"/>
      <w:r w:rsidR="00652692" w:rsidRPr="0011762C">
        <w:rPr>
          <w:rFonts w:ascii="Arial" w:hAnsi="Arial" w:cs="Arial"/>
        </w:rPr>
        <w:t xml:space="preserve"> </w:t>
      </w:r>
      <w:proofErr w:type="spellStart"/>
      <w:r w:rsidR="00652692">
        <w:rPr>
          <w:rFonts w:ascii="Arial" w:hAnsi="Arial" w:cs="Arial"/>
        </w:rPr>
        <w:t>perolehan</w:t>
      </w:r>
      <w:proofErr w:type="spellEnd"/>
      <w:r w:rsidR="00652692">
        <w:rPr>
          <w:rFonts w:ascii="Arial" w:hAnsi="Arial" w:cs="Arial"/>
        </w:rPr>
        <w:t xml:space="preserve"> </w:t>
      </w:r>
      <w:proofErr w:type="spellStart"/>
      <w:r w:rsidR="00652692" w:rsidRPr="0011762C">
        <w:rPr>
          <w:rFonts w:ascii="Arial" w:hAnsi="Arial" w:cs="Arial"/>
        </w:rPr>
        <w:t>Lantikan</w:t>
      </w:r>
      <w:proofErr w:type="spellEnd"/>
      <w:r w:rsidR="00652692" w:rsidRPr="0011762C">
        <w:rPr>
          <w:rFonts w:ascii="Arial" w:hAnsi="Arial" w:cs="Arial"/>
        </w:rPr>
        <w:t xml:space="preserve"> Terus </w:t>
      </w:r>
      <w:proofErr w:type="spellStart"/>
      <w:r w:rsidR="00652692" w:rsidRPr="0011762C">
        <w:rPr>
          <w:rFonts w:ascii="Arial" w:hAnsi="Arial" w:cs="Arial"/>
        </w:rPr>
        <w:t>Perunding</w:t>
      </w:r>
      <w:proofErr w:type="spellEnd"/>
      <w:r w:rsidR="00652692" w:rsidRPr="0011762C">
        <w:rPr>
          <w:rFonts w:ascii="Arial" w:hAnsi="Arial" w:cs="Arial"/>
        </w:rPr>
        <w:t xml:space="preserve"> </w:t>
      </w:r>
      <w:proofErr w:type="spellStart"/>
      <w:r w:rsidR="00652692" w:rsidRPr="0011762C">
        <w:rPr>
          <w:rFonts w:ascii="Arial" w:hAnsi="Arial" w:cs="Arial"/>
        </w:rPr>
        <w:t>Beserta</w:t>
      </w:r>
      <w:proofErr w:type="spellEnd"/>
      <w:r w:rsidR="00652692" w:rsidRPr="0011762C">
        <w:rPr>
          <w:rFonts w:ascii="Arial" w:hAnsi="Arial" w:cs="Arial"/>
        </w:rPr>
        <w:t xml:space="preserve"> Kos </w:t>
      </w:r>
      <w:proofErr w:type="spellStart"/>
      <w:r w:rsidR="00652692" w:rsidRPr="0011762C">
        <w:rPr>
          <w:rFonts w:ascii="Arial" w:hAnsi="Arial" w:cs="Arial"/>
        </w:rPr>
        <w:t>Siling</w:t>
      </w:r>
      <w:proofErr w:type="spellEnd"/>
      <w:r w:rsidR="00652692" w:rsidRPr="0011762C">
        <w:rPr>
          <w:rFonts w:ascii="Arial" w:hAnsi="Arial" w:cs="Arial"/>
        </w:rPr>
        <w:t xml:space="preserve"> </w:t>
      </w:r>
      <w:proofErr w:type="spellStart"/>
      <w:r w:rsidR="00652692" w:rsidRPr="0011762C">
        <w:rPr>
          <w:rFonts w:ascii="Arial" w:hAnsi="Arial" w:cs="Arial"/>
        </w:rPr>
        <w:t>untuk</w:t>
      </w:r>
      <w:proofErr w:type="spellEnd"/>
      <w:r w:rsidR="00652692" w:rsidRPr="0011762C">
        <w:rPr>
          <w:rFonts w:ascii="Arial" w:hAnsi="Arial" w:cs="Arial"/>
        </w:rPr>
        <w:t xml:space="preserve"> </w:t>
      </w:r>
      <w:proofErr w:type="spellStart"/>
      <w:r w:rsidR="00652692">
        <w:rPr>
          <w:rFonts w:ascii="Arial" w:hAnsi="Arial" w:cs="Arial"/>
        </w:rPr>
        <w:t>Pelaksanaan</w:t>
      </w:r>
      <w:proofErr w:type="spellEnd"/>
      <w:r w:rsidR="00652692">
        <w:rPr>
          <w:rFonts w:ascii="Arial" w:hAnsi="Arial" w:cs="Arial"/>
        </w:rPr>
        <w:t xml:space="preserve"> Kajian.</w:t>
      </w:r>
    </w:p>
    <w:p w:rsidR="0045742B" w:rsidRDefault="0045742B" w:rsidP="0045742B">
      <w:pPr>
        <w:spacing w:line="360" w:lineRule="auto"/>
        <w:ind w:right="450"/>
        <w:jc w:val="both"/>
        <w:outlineLvl w:val="0"/>
        <w:rPr>
          <w:rFonts w:ascii="Arial" w:hAnsi="Arial" w:cs="Arial"/>
        </w:rPr>
      </w:pPr>
    </w:p>
    <w:p w:rsidR="0045742B" w:rsidRDefault="0045742B" w:rsidP="0045742B">
      <w:pPr>
        <w:pStyle w:val="ListParagraph"/>
        <w:spacing w:line="360" w:lineRule="auto"/>
        <w:ind w:right="45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4.4 </w:t>
      </w:r>
      <w:r>
        <w:rPr>
          <w:rFonts w:ascii="Arial" w:hAnsi="Arial" w:cs="Arial"/>
        </w:rPr>
        <w:tab/>
      </w:r>
      <w:r w:rsidRPr="0045742B">
        <w:rPr>
          <w:rFonts w:ascii="Arial" w:hAnsi="Arial" w:cs="Arial"/>
          <w:b/>
        </w:rPr>
        <w:t xml:space="preserve">Output </w:t>
      </w:r>
      <w:proofErr w:type="spellStart"/>
      <w:r w:rsidRPr="0045742B">
        <w:rPr>
          <w:rFonts w:ascii="Arial" w:hAnsi="Arial" w:cs="Arial"/>
          <w:b/>
        </w:rPr>
        <w:t>kajian</w:t>
      </w:r>
      <w:proofErr w:type="spellEnd"/>
    </w:p>
    <w:p w:rsidR="0045742B" w:rsidRPr="0045742B" w:rsidRDefault="0045742B" w:rsidP="0045742B">
      <w:pPr>
        <w:pStyle w:val="ListParagraph"/>
        <w:spacing w:line="360" w:lineRule="auto"/>
        <w:ind w:right="450"/>
        <w:jc w:val="both"/>
        <w:outlineLvl w:val="0"/>
        <w:rPr>
          <w:rFonts w:ascii="Arial" w:hAnsi="Arial" w:cs="Arial"/>
        </w:rPr>
      </w:pPr>
    </w:p>
    <w:p w:rsidR="0045742B" w:rsidRPr="00453D8F" w:rsidRDefault="0045742B" w:rsidP="0045742B">
      <w:pPr>
        <w:spacing w:line="360" w:lineRule="auto"/>
        <w:ind w:left="720" w:firstLine="720"/>
        <w:jc w:val="both"/>
        <w:rPr>
          <w:rFonts w:ascii="Arial" w:hAnsi="Arial" w:cs="Arial"/>
        </w:rPr>
      </w:pPr>
      <w:proofErr w:type="spellStart"/>
      <w:r w:rsidRPr="00453D8F">
        <w:rPr>
          <w:rFonts w:ascii="Arial" w:hAnsi="Arial" w:cs="Arial"/>
        </w:rPr>
        <w:t>Dapatan</w:t>
      </w:r>
      <w:proofErr w:type="spellEnd"/>
      <w:r w:rsidRPr="00453D8F">
        <w:rPr>
          <w:rFonts w:ascii="Arial" w:hAnsi="Arial" w:cs="Arial"/>
        </w:rPr>
        <w:t xml:space="preserve"> </w:t>
      </w:r>
      <w:proofErr w:type="spellStart"/>
      <w:r w:rsidRPr="00453D8F">
        <w:rPr>
          <w:rFonts w:ascii="Arial" w:hAnsi="Arial" w:cs="Arial"/>
        </w:rPr>
        <w:t>kajian</w:t>
      </w:r>
      <w:proofErr w:type="spellEnd"/>
      <w:r w:rsidRPr="00453D8F">
        <w:rPr>
          <w:rFonts w:ascii="Arial" w:hAnsi="Arial" w:cs="Arial"/>
        </w:rPr>
        <w:t xml:space="preserve"> </w:t>
      </w:r>
      <w:proofErr w:type="spellStart"/>
      <w:r w:rsidRPr="00453D8F">
        <w:rPr>
          <w:rFonts w:ascii="Arial" w:hAnsi="Arial" w:cs="Arial"/>
        </w:rPr>
        <w:t>akan</w:t>
      </w:r>
      <w:proofErr w:type="spellEnd"/>
      <w:r w:rsidRPr="00453D8F">
        <w:rPr>
          <w:rFonts w:ascii="Arial" w:hAnsi="Arial" w:cs="Arial"/>
        </w:rPr>
        <w:t xml:space="preserve"> </w:t>
      </w:r>
      <w:proofErr w:type="spellStart"/>
      <w:r w:rsidRPr="00453D8F">
        <w:rPr>
          <w:rFonts w:ascii="Arial" w:hAnsi="Arial" w:cs="Arial"/>
        </w:rPr>
        <w:t>digunakan</w:t>
      </w:r>
      <w:proofErr w:type="spellEnd"/>
      <w:r w:rsidRPr="00453D8F">
        <w:rPr>
          <w:rFonts w:ascii="Arial" w:hAnsi="Arial" w:cs="Arial"/>
        </w:rPr>
        <w:t xml:space="preserve"> </w:t>
      </w:r>
      <w:proofErr w:type="spellStart"/>
      <w:r w:rsidRPr="00453D8F">
        <w:rPr>
          <w:rFonts w:ascii="Arial" w:hAnsi="Arial" w:cs="Arial"/>
        </w:rPr>
        <w:t>sebagai</w:t>
      </w:r>
      <w:proofErr w:type="spellEnd"/>
      <w:r w:rsidRPr="00453D8F">
        <w:rPr>
          <w:rFonts w:ascii="Arial" w:hAnsi="Arial" w:cs="Arial"/>
        </w:rPr>
        <w:t>:</w:t>
      </w:r>
    </w:p>
    <w:p w:rsidR="0045742B" w:rsidRPr="006B41A3" w:rsidRDefault="0045742B" w:rsidP="0045742B">
      <w:pPr>
        <w:pStyle w:val="ListParagraph"/>
        <w:numPr>
          <w:ilvl w:val="0"/>
          <w:numId w:val="49"/>
        </w:numPr>
        <w:spacing w:line="360" w:lineRule="auto"/>
        <w:ind w:left="1800" w:hanging="180"/>
        <w:jc w:val="both"/>
        <w:rPr>
          <w:rFonts w:ascii="Arial" w:hAnsi="Arial" w:cs="Arial"/>
        </w:rPr>
      </w:pPr>
      <w:r w:rsidRPr="006B41A3">
        <w:rPr>
          <w:rFonts w:ascii="Arial" w:hAnsi="Arial" w:cs="Arial"/>
        </w:rPr>
        <w:t xml:space="preserve">input </w:t>
      </w:r>
      <w:proofErr w:type="spellStart"/>
      <w:r w:rsidRPr="006B41A3">
        <w:rPr>
          <w:rFonts w:ascii="Arial" w:hAnsi="Arial" w:cs="Arial"/>
        </w:rPr>
        <w:t>dalam</w:t>
      </w:r>
      <w:proofErr w:type="spellEnd"/>
      <w:r w:rsidRPr="006B41A3">
        <w:rPr>
          <w:rFonts w:ascii="Arial" w:hAnsi="Arial" w:cs="Arial"/>
        </w:rPr>
        <w:t xml:space="preserve"> </w:t>
      </w:r>
      <w:proofErr w:type="spellStart"/>
      <w:r w:rsidRPr="006B41A3">
        <w:rPr>
          <w:rFonts w:ascii="Arial" w:hAnsi="Arial" w:cs="Arial"/>
        </w:rPr>
        <w:t>mewujudkan</w:t>
      </w:r>
      <w:proofErr w:type="spellEnd"/>
      <w:r w:rsidRPr="006B41A3">
        <w:rPr>
          <w:rFonts w:ascii="Arial" w:hAnsi="Arial" w:cs="Arial"/>
        </w:rPr>
        <w:t xml:space="preserve"> </w:t>
      </w:r>
      <w:proofErr w:type="spellStart"/>
      <w:r w:rsidRPr="006B41A3">
        <w:rPr>
          <w:rFonts w:ascii="Arial" w:hAnsi="Arial" w:cs="Arial"/>
        </w:rPr>
        <w:t>satu</w:t>
      </w:r>
      <w:proofErr w:type="spellEnd"/>
      <w:r w:rsidRPr="006B41A3">
        <w:rPr>
          <w:rFonts w:ascii="Arial" w:hAnsi="Arial" w:cs="Arial"/>
        </w:rPr>
        <w:t xml:space="preserve"> </w:t>
      </w:r>
      <w:proofErr w:type="spellStart"/>
      <w:r w:rsidRPr="006B41A3">
        <w:rPr>
          <w:rFonts w:ascii="Arial" w:hAnsi="Arial" w:cs="Arial"/>
        </w:rPr>
        <w:t>pelan</w:t>
      </w:r>
      <w:proofErr w:type="spellEnd"/>
      <w:r w:rsidRPr="006B41A3">
        <w:rPr>
          <w:rFonts w:ascii="Arial" w:hAnsi="Arial" w:cs="Arial"/>
        </w:rPr>
        <w:t xml:space="preserve"> </w:t>
      </w:r>
      <w:proofErr w:type="spellStart"/>
      <w:r w:rsidRPr="006B41A3">
        <w:rPr>
          <w:rFonts w:ascii="Arial" w:hAnsi="Arial" w:cs="Arial"/>
        </w:rPr>
        <w:t>tindakan</w:t>
      </w:r>
      <w:proofErr w:type="spellEnd"/>
      <w:r w:rsidRPr="006B41A3">
        <w:rPr>
          <w:rFonts w:ascii="Arial" w:hAnsi="Arial" w:cs="Arial"/>
        </w:rPr>
        <w:t xml:space="preserve"> </w:t>
      </w:r>
      <w:proofErr w:type="spellStart"/>
      <w:r w:rsidRPr="006B41A3">
        <w:rPr>
          <w:rFonts w:ascii="Arial" w:hAnsi="Arial" w:cs="Arial"/>
        </w:rPr>
        <w:t>baharu</w:t>
      </w:r>
      <w:proofErr w:type="spellEnd"/>
      <w:r w:rsidRPr="006B41A3">
        <w:rPr>
          <w:rFonts w:ascii="Arial" w:hAnsi="Arial" w:cs="Arial"/>
        </w:rPr>
        <w:t xml:space="preserve"> </w:t>
      </w:r>
      <w:proofErr w:type="spellStart"/>
      <w:r w:rsidRPr="006B41A3">
        <w:rPr>
          <w:rFonts w:ascii="Arial" w:hAnsi="Arial" w:cs="Arial"/>
        </w:rPr>
        <w:t>berkaitan</w:t>
      </w:r>
      <w:proofErr w:type="spellEnd"/>
      <w:r w:rsidRPr="006B41A3">
        <w:rPr>
          <w:rFonts w:ascii="Arial" w:hAnsi="Arial" w:cs="Arial"/>
        </w:rPr>
        <w:t xml:space="preserve"> </w:t>
      </w:r>
      <w:proofErr w:type="spellStart"/>
      <w:r w:rsidRPr="006B41A3">
        <w:rPr>
          <w:rFonts w:ascii="Arial" w:hAnsi="Arial" w:cs="Arial"/>
        </w:rPr>
        <w:t>keusahawanan</w:t>
      </w:r>
      <w:proofErr w:type="spellEnd"/>
      <w:r w:rsidRPr="006B41A3">
        <w:rPr>
          <w:rFonts w:ascii="Arial" w:hAnsi="Arial" w:cs="Arial"/>
        </w:rPr>
        <w:t xml:space="preserve"> </w:t>
      </w:r>
      <w:proofErr w:type="spellStart"/>
      <w:r w:rsidRPr="006B41A3">
        <w:rPr>
          <w:rFonts w:ascii="Arial" w:hAnsi="Arial" w:cs="Arial"/>
        </w:rPr>
        <w:t>dalam</w:t>
      </w:r>
      <w:proofErr w:type="spellEnd"/>
      <w:r w:rsidRPr="006B41A3">
        <w:rPr>
          <w:rFonts w:ascii="Arial" w:hAnsi="Arial" w:cs="Arial"/>
        </w:rPr>
        <w:t xml:space="preserve"> </w:t>
      </w:r>
      <w:proofErr w:type="spellStart"/>
      <w:r w:rsidRPr="006B41A3">
        <w:rPr>
          <w:rFonts w:ascii="Arial" w:hAnsi="Arial" w:cs="Arial"/>
        </w:rPr>
        <w:t>sektor</w:t>
      </w:r>
      <w:proofErr w:type="spellEnd"/>
      <w:r w:rsidRPr="006B41A3">
        <w:rPr>
          <w:rFonts w:ascii="Arial" w:hAnsi="Arial" w:cs="Arial"/>
        </w:rPr>
        <w:t xml:space="preserve"> </w:t>
      </w:r>
      <w:proofErr w:type="spellStart"/>
      <w:r w:rsidRPr="006B41A3">
        <w:rPr>
          <w:rFonts w:ascii="Arial" w:hAnsi="Arial" w:cs="Arial"/>
        </w:rPr>
        <w:t>pendidikan</w:t>
      </w:r>
      <w:proofErr w:type="spellEnd"/>
      <w:r w:rsidRPr="006B41A3">
        <w:rPr>
          <w:rFonts w:ascii="Arial" w:hAnsi="Arial" w:cs="Arial"/>
        </w:rPr>
        <w:t xml:space="preserve"> dan </w:t>
      </w:r>
      <w:proofErr w:type="spellStart"/>
      <w:r w:rsidRPr="006B41A3">
        <w:rPr>
          <w:rFonts w:ascii="Arial" w:hAnsi="Arial" w:cs="Arial"/>
        </w:rPr>
        <w:t>membantu</w:t>
      </w:r>
      <w:proofErr w:type="spellEnd"/>
      <w:r w:rsidRPr="006B41A3">
        <w:rPr>
          <w:rFonts w:ascii="Arial" w:hAnsi="Arial" w:cs="Arial"/>
        </w:rPr>
        <w:t xml:space="preserve"> </w:t>
      </w:r>
      <w:proofErr w:type="spellStart"/>
      <w:r w:rsidRPr="006B41A3">
        <w:rPr>
          <w:rFonts w:ascii="Arial" w:hAnsi="Arial" w:cs="Arial"/>
        </w:rPr>
        <w:t>menyumbang</w:t>
      </w:r>
      <w:proofErr w:type="spellEnd"/>
      <w:r w:rsidRPr="006B41A3">
        <w:rPr>
          <w:rFonts w:ascii="Arial" w:hAnsi="Arial" w:cs="Arial"/>
        </w:rPr>
        <w:t xml:space="preserve"> </w:t>
      </w:r>
      <w:proofErr w:type="spellStart"/>
      <w:r w:rsidRPr="006B41A3">
        <w:rPr>
          <w:rFonts w:ascii="Arial" w:hAnsi="Arial" w:cs="Arial"/>
        </w:rPr>
        <w:t>kepada</w:t>
      </w:r>
      <w:proofErr w:type="spellEnd"/>
      <w:r w:rsidRPr="006B41A3">
        <w:rPr>
          <w:rFonts w:ascii="Arial" w:hAnsi="Arial" w:cs="Arial"/>
        </w:rPr>
        <w:t xml:space="preserve"> </w:t>
      </w:r>
      <w:proofErr w:type="spellStart"/>
      <w:r w:rsidRPr="006B41A3">
        <w:rPr>
          <w:rFonts w:ascii="Arial" w:hAnsi="Arial" w:cs="Arial"/>
        </w:rPr>
        <w:t>peningkatan</w:t>
      </w:r>
      <w:proofErr w:type="spellEnd"/>
      <w:r w:rsidRPr="006B41A3">
        <w:rPr>
          <w:rFonts w:ascii="Arial" w:hAnsi="Arial" w:cs="Arial"/>
        </w:rPr>
        <w:t xml:space="preserve"> </w:t>
      </w:r>
      <w:proofErr w:type="spellStart"/>
      <w:r w:rsidRPr="006B41A3">
        <w:rPr>
          <w:rFonts w:ascii="Arial" w:hAnsi="Arial" w:cs="Arial"/>
        </w:rPr>
        <w:t>kebolehpasaran</w:t>
      </w:r>
      <w:proofErr w:type="spellEnd"/>
      <w:r w:rsidRPr="006B41A3">
        <w:rPr>
          <w:rFonts w:ascii="Arial" w:hAnsi="Arial" w:cs="Arial"/>
        </w:rPr>
        <w:t xml:space="preserve"> </w:t>
      </w:r>
      <w:proofErr w:type="spellStart"/>
      <w:r w:rsidRPr="006B41A3">
        <w:rPr>
          <w:rFonts w:ascii="Arial" w:hAnsi="Arial" w:cs="Arial"/>
        </w:rPr>
        <w:t>graduan</w:t>
      </w:r>
      <w:proofErr w:type="spellEnd"/>
      <w:r w:rsidRPr="006B41A3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dan</w:t>
      </w:r>
    </w:p>
    <w:p w:rsidR="00652692" w:rsidRDefault="0045742B" w:rsidP="0045742B">
      <w:pPr>
        <w:pStyle w:val="ListParagraph"/>
        <w:numPr>
          <w:ilvl w:val="0"/>
          <w:numId w:val="49"/>
        </w:numPr>
        <w:spacing w:line="360" w:lineRule="auto"/>
        <w:ind w:left="1800" w:hanging="180"/>
        <w:jc w:val="both"/>
        <w:outlineLvl w:val="0"/>
        <w:rPr>
          <w:rFonts w:ascii="Arial" w:hAnsi="Arial" w:cs="Arial"/>
        </w:rPr>
      </w:pPr>
      <w:r w:rsidRPr="0045742B">
        <w:rPr>
          <w:rFonts w:ascii="Arial" w:hAnsi="Arial" w:cs="Arial"/>
        </w:rPr>
        <w:t xml:space="preserve">input </w:t>
      </w:r>
      <w:proofErr w:type="spellStart"/>
      <w:r w:rsidRPr="0045742B">
        <w:rPr>
          <w:rFonts w:ascii="Arial" w:hAnsi="Arial" w:cs="Arial"/>
        </w:rPr>
        <w:t>dalam</w:t>
      </w:r>
      <w:proofErr w:type="spellEnd"/>
      <w:r w:rsidRPr="0045742B">
        <w:rPr>
          <w:rFonts w:ascii="Arial" w:hAnsi="Arial" w:cs="Arial"/>
        </w:rPr>
        <w:t xml:space="preserve"> </w:t>
      </w:r>
      <w:proofErr w:type="spellStart"/>
      <w:r w:rsidRPr="0045742B">
        <w:rPr>
          <w:rFonts w:ascii="Arial" w:hAnsi="Arial" w:cs="Arial"/>
        </w:rPr>
        <w:t>mewujudkan</w:t>
      </w:r>
      <w:proofErr w:type="spellEnd"/>
      <w:r w:rsidRPr="0045742B">
        <w:rPr>
          <w:rFonts w:ascii="Arial" w:hAnsi="Arial" w:cs="Arial"/>
        </w:rPr>
        <w:t xml:space="preserve"> </w:t>
      </w:r>
      <w:proofErr w:type="spellStart"/>
      <w:r w:rsidRPr="0045742B">
        <w:rPr>
          <w:rFonts w:ascii="Arial" w:hAnsi="Arial" w:cs="Arial"/>
        </w:rPr>
        <w:t>visi</w:t>
      </w:r>
      <w:proofErr w:type="spellEnd"/>
      <w:r w:rsidRPr="0045742B">
        <w:rPr>
          <w:rFonts w:ascii="Arial" w:hAnsi="Arial" w:cs="Arial"/>
        </w:rPr>
        <w:t xml:space="preserve"> dan </w:t>
      </w:r>
      <w:proofErr w:type="spellStart"/>
      <w:r w:rsidRPr="0045742B">
        <w:rPr>
          <w:rFonts w:ascii="Arial" w:hAnsi="Arial" w:cs="Arial"/>
        </w:rPr>
        <w:t>aspirasi</w:t>
      </w:r>
      <w:proofErr w:type="spellEnd"/>
      <w:r w:rsidRPr="0045742B">
        <w:rPr>
          <w:rFonts w:ascii="Arial" w:hAnsi="Arial" w:cs="Arial"/>
        </w:rPr>
        <w:t xml:space="preserve"> yang </w:t>
      </w:r>
      <w:proofErr w:type="spellStart"/>
      <w:r w:rsidRPr="0045742B">
        <w:rPr>
          <w:rFonts w:ascii="Arial" w:hAnsi="Arial" w:cs="Arial"/>
        </w:rPr>
        <w:t>jelas</w:t>
      </w:r>
      <w:proofErr w:type="spellEnd"/>
      <w:r w:rsidRPr="0045742B">
        <w:rPr>
          <w:rFonts w:ascii="Arial" w:hAnsi="Arial" w:cs="Arial"/>
        </w:rPr>
        <w:t xml:space="preserve"> </w:t>
      </w:r>
      <w:proofErr w:type="spellStart"/>
      <w:r w:rsidRPr="0045742B">
        <w:rPr>
          <w:rFonts w:ascii="Arial" w:hAnsi="Arial" w:cs="Arial"/>
        </w:rPr>
        <w:t>bagi</w:t>
      </w:r>
      <w:proofErr w:type="spellEnd"/>
      <w:r w:rsidRPr="0045742B">
        <w:rPr>
          <w:rFonts w:ascii="Arial" w:hAnsi="Arial" w:cs="Arial"/>
        </w:rPr>
        <w:t xml:space="preserve"> </w:t>
      </w:r>
      <w:proofErr w:type="spellStart"/>
      <w:r w:rsidRPr="0045742B">
        <w:rPr>
          <w:rFonts w:ascii="Arial" w:hAnsi="Arial" w:cs="Arial"/>
        </w:rPr>
        <w:t>menentukan</w:t>
      </w:r>
      <w:proofErr w:type="spellEnd"/>
      <w:r w:rsidRPr="0045742B">
        <w:rPr>
          <w:rFonts w:ascii="Arial" w:hAnsi="Arial" w:cs="Arial"/>
        </w:rPr>
        <w:t xml:space="preserve"> </w:t>
      </w:r>
      <w:proofErr w:type="spellStart"/>
      <w:r w:rsidRPr="0045742B">
        <w:rPr>
          <w:rFonts w:ascii="Arial" w:hAnsi="Arial" w:cs="Arial"/>
        </w:rPr>
        <w:t>hala</w:t>
      </w:r>
      <w:proofErr w:type="spellEnd"/>
      <w:r w:rsidRPr="0045742B">
        <w:rPr>
          <w:rFonts w:ascii="Arial" w:hAnsi="Arial" w:cs="Arial"/>
        </w:rPr>
        <w:t xml:space="preserve"> </w:t>
      </w:r>
      <w:proofErr w:type="spellStart"/>
      <w:r w:rsidRPr="0045742B">
        <w:rPr>
          <w:rFonts w:ascii="Arial" w:hAnsi="Arial" w:cs="Arial"/>
        </w:rPr>
        <w:t>tuju</w:t>
      </w:r>
      <w:proofErr w:type="spellEnd"/>
      <w:r w:rsidRPr="0045742B">
        <w:rPr>
          <w:rFonts w:ascii="Arial" w:hAnsi="Arial" w:cs="Arial"/>
        </w:rPr>
        <w:t xml:space="preserve"> agenda </w:t>
      </w:r>
      <w:proofErr w:type="spellStart"/>
      <w:r w:rsidRPr="0045742B">
        <w:rPr>
          <w:rFonts w:ascii="Arial" w:hAnsi="Arial" w:cs="Arial"/>
        </w:rPr>
        <w:t>keusahawanan</w:t>
      </w:r>
      <w:proofErr w:type="spellEnd"/>
      <w:r w:rsidRPr="0045742B">
        <w:rPr>
          <w:rFonts w:ascii="Arial" w:hAnsi="Arial" w:cs="Arial"/>
        </w:rPr>
        <w:t xml:space="preserve"> </w:t>
      </w:r>
      <w:proofErr w:type="spellStart"/>
      <w:r w:rsidRPr="0045742B">
        <w:rPr>
          <w:rFonts w:ascii="Arial" w:hAnsi="Arial" w:cs="Arial"/>
        </w:rPr>
        <w:t>dalam</w:t>
      </w:r>
      <w:proofErr w:type="spellEnd"/>
      <w:r w:rsidRPr="0045742B">
        <w:rPr>
          <w:rFonts w:ascii="Arial" w:hAnsi="Arial" w:cs="Arial"/>
        </w:rPr>
        <w:t xml:space="preserve"> </w:t>
      </w:r>
      <w:proofErr w:type="spellStart"/>
      <w:r w:rsidRPr="0045742B">
        <w:rPr>
          <w:rFonts w:ascii="Arial" w:hAnsi="Arial" w:cs="Arial"/>
        </w:rPr>
        <w:t>sektor</w:t>
      </w:r>
      <w:proofErr w:type="spellEnd"/>
      <w:r w:rsidRPr="0045742B">
        <w:rPr>
          <w:rFonts w:ascii="Arial" w:hAnsi="Arial" w:cs="Arial"/>
        </w:rPr>
        <w:t xml:space="preserve"> </w:t>
      </w:r>
      <w:proofErr w:type="spellStart"/>
      <w:r w:rsidRPr="0045742B">
        <w:rPr>
          <w:rFonts w:ascii="Arial" w:hAnsi="Arial" w:cs="Arial"/>
        </w:rPr>
        <w:t>pendidikan</w:t>
      </w:r>
      <w:proofErr w:type="spellEnd"/>
      <w:r w:rsidRPr="0045742B">
        <w:rPr>
          <w:rFonts w:ascii="Arial" w:hAnsi="Arial" w:cs="Arial"/>
        </w:rPr>
        <w:t xml:space="preserve"> </w:t>
      </w:r>
      <w:proofErr w:type="spellStart"/>
      <w:r w:rsidRPr="0045742B">
        <w:rPr>
          <w:rFonts w:ascii="Arial" w:hAnsi="Arial" w:cs="Arial"/>
        </w:rPr>
        <w:t>selaras</w:t>
      </w:r>
      <w:proofErr w:type="spellEnd"/>
      <w:r w:rsidRPr="0045742B">
        <w:rPr>
          <w:rFonts w:ascii="Arial" w:hAnsi="Arial" w:cs="Arial"/>
        </w:rPr>
        <w:t xml:space="preserve"> </w:t>
      </w:r>
      <w:proofErr w:type="spellStart"/>
      <w:r w:rsidRPr="0045742B">
        <w:rPr>
          <w:rFonts w:ascii="Arial" w:hAnsi="Arial" w:cs="Arial"/>
        </w:rPr>
        <w:t>dengan</w:t>
      </w:r>
      <w:proofErr w:type="spellEnd"/>
      <w:r w:rsidRPr="0045742B">
        <w:rPr>
          <w:rFonts w:ascii="Arial" w:hAnsi="Arial" w:cs="Arial"/>
        </w:rPr>
        <w:t xml:space="preserve"> </w:t>
      </w:r>
      <w:proofErr w:type="spellStart"/>
      <w:r w:rsidRPr="0045742B">
        <w:rPr>
          <w:rFonts w:ascii="Arial" w:hAnsi="Arial" w:cs="Arial"/>
        </w:rPr>
        <w:t>perubahan</w:t>
      </w:r>
      <w:proofErr w:type="spellEnd"/>
      <w:r w:rsidRPr="0045742B">
        <w:rPr>
          <w:rFonts w:ascii="Arial" w:hAnsi="Arial" w:cs="Arial"/>
        </w:rPr>
        <w:t xml:space="preserve"> </w:t>
      </w:r>
      <w:proofErr w:type="spellStart"/>
      <w:r w:rsidRPr="0045742B">
        <w:rPr>
          <w:rFonts w:ascii="Arial" w:hAnsi="Arial" w:cs="Arial"/>
        </w:rPr>
        <w:t>dasar</w:t>
      </w:r>
      <w:proofErr w:type="spellEnd"/>
      <w:r w:rsidRPr="0045742B">
        <w:rPr>
          <w:rFonts w:ascii="Arial" w:hAnsi="Arial" w:cs="Arial"/>
        </w:rPr>
        <w:t xml:space="preserve"> dan </w:t>
      </w:r>
      <w:proofErr w:type="spellStart"/>
      <w:r w:rsidRPr="0045742B">
        <w:rPr>
          <w:rFonts w:ascii="Arial" w:hAnsi="Arial" w:cs="Arial"/>
        </w:rPr>
        <w:t>ekosistem</w:t>
      </w:r>
      <w:proofErr w:type="spellEnd"/>
      <w:r w:rsidR="00122481">
        <w:rPr>
          <w:rFonts w:ascii="Arial" w:hAnsi="Arial" w:cs="Arial"/>
        </w:rPr>
        <w:t>.</w:t>
      </w:r>
    </w:p>
    <w:p w:rsidR="00AB2890" w:rsidRPr="0045742B" w:rsidRDefault="00AB2890" w:rsidP="00AB2890">
      <w:pPr>
        <w:pStyle w:val="ListParagraph"/>
        <w:spacing w:line="360" w:lineRule="auto"/>
        <w:ind w:left="1800"/>
        <w:jc w:val="both"/>
        <w:outlineLvl w:val="0"/>
        <w:rPr>
          <w:rFonts w:ascii="Arial" w:hAnsi="Arial" w:cs="Arial"/>
        </w:rPr>
      </w:pPr>
    </w:p>
    <w:p w:rsidR="002B1172" w:rsidRDefault="00986FBD" w:rsidP="003708CF">
      <w:pPr>
        <w:pStyle w:val="ListParagraph"/>
        <w:numPr>
          <w:ilvl w:val="0"/>
          <w:numId w:val="1"/>
        </w:numPr>
        <w:spacing w:line="36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Kos Kajian</w:t>
      </w:r>
    </w:p>
    <w:p w:rsidR="00986FBD" w:rsidRPr="00986FBD" w:rsidRDefault="00986FBD" w:rsidP="003708CF">
      <w:pPr>
        <w:pStyle w:val="ListParagraph"/>
        <w:spacing w:line="360" w:lineRule="auto"/>
        <w:outlineLvl w:val="0"/>
        <w:rPr>
          <w:rFonts w:ascii="Arial" w:hAnsi="Arial" w:cs="Arial"/>
          <w:b/>
        </w:rPr>
      </w:pPr>
    </w:p>
    <w:p w:rsidR="003708CF" w:rsidRDefault="002B1172" w:rsidP="003708CF">
      <w:pPr>
        <w:spacing w:line="360" w:lineRule="auto"/>
        <w:ind w:left="720" w:right="450"/>
        <w:jc w:val="both"/>
        <w:outlineLvl w:val="0"/>
        <w:rPr>
          <w:rFonts w:ascii="Arial" w:hAnsi="Arial" w:cs="Arial"/>
        </w:rPr>
      </w:pPr>
      <w:proofErr w:type="spellStart"/>
      <w:r w:rsidRPr="002B1172">
        <w:rPr>
          <w:rFonts w:ascii="Arial" w:hAnsi="Arial" w:cs="Arial"/>
        </w:rPr>
        <w:t>Projek</w:t>
      </w:r>
      <w:proofErr w:type="spellEnd"/>
      <w:r w:rsidRPr="002B1172">
        <w:rPr>
          <w:rFonts w:ascii="Arial" w:hAnsi="Arial" w:cs="Arial"/>
        </w:rPr>
        <w:t xml:space="preserve"> </w:t>
      </w:r>
      <w:proofErr w:type="spellStart"/>
      <w:r w:rsidRPr="002B1172">
        <w:rPr>
          <w:rFonts w:ascii="Arial" w:hAnsi="Arial" w:cs="Arial"/>
        </w:rPr>
        <w:t>ini</w:t>
      </w:r>
      <w:proofErr w:type="spellEnd"/>
      <w:r w:rsidRPr="002B1172">
        <w:rPr>
          <w:rFonts w:ascii="Arial" w:hAnsi="Arial" w:cs="Arial"/>
        </w:rPr>
        <w:t xml:space="preserve"> </w:t>
      </w:r>
      <w:proofErr w:type="spellStart"/>
      <w:r w:rsidRPr="002B1172">
        <w:rPr>
          <w:rFonts w:ascii="Arial" w:hAnsi="Arial" w:cs="Arial"/>
        </w:rPr>
        <w:t>dibiayai</w:t>
      </w:r>
      <w:proofErr w:type="spellEnd"/>
      <w:r w:rsidRPr="002B1172">
        <w:rPr>
          <w:rFonts w:ascii="Arial" w:hAnsi="Arial" w:cs="Arial"/>
        </w:rPr>
        <w:t xml:space="preserve"> oleh Kementerian Pendidikan </w:t>
      </w:r>
      <w:r w:rsidR="009F04CA">
        <w:rPr>
          <w:rFonts w:ascii="Arial" w:hAnsi="Arial" w:cs="Arial"/>
        </w:rPr>
        <w:t>Malaysia (KPM</w:t>
      </w:r>
      <w:r w:rsidRPr="002B117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Dana Education Policy Study (EPS) </w:t>
      </w:r>
      <w:proofErr w:type="spellStart"/>
      <w:r>
        <w:rPr>
          <w:rFonts w:ascii="Arial" w:hAnsi="Arial" w:cs="Arial"/>
        </w:rPr>
        <w:t>sebanyak</w:t>
      </w:r>
      <w:proofErr w:type="spellEnd"/>
      <w:r>
        <w:rPr>
          <w:rFonts w:ascii="Arial" w:hAnsi="Arial" w:cs="Arial"/>
        </w:rPr>
        <w:t xml:space="preserve"> </w:t>
      </w:r>
      <w:r w:rsidR="003708CF" w:rsidRPr="00453D8F">
        <w:rPr>
          <w:rFonts w:ascii="Arial" w:hAnsi="Arial" w:cs="Arial"/>
          <w:b/>
          <w:szCs w:val="28"/>
        </w:rPr>
        <w:t>RM680,155.74</w:t>
      </w:r>
      <w:r w:rsidR="003708CF">
        <w:rPr>
          <w:rFonts w:ascii="Arial" w:hAnsi="Arial" w:cs="Arial"/>
          <w:b/>
          <w:szCs w:val="28"/>
        </w:rPr>
        <w:t xml:space="preserve"> </w:t>
      </w:r>
      <w:proofErr w:type="spellStart"/>
      <w:r w:rsidR="006B41A3" w:rsidRPr="006B41A3">
        <w:rPr>
          <w:rFonts w:ascii="Arial" w:hAnsi="Arial" w:cs="Arial"/>
          <w:szCs w:val="28"/>
        </w:rPr>
        <w:t>termasuk</w:t>
      </w:r>
      <w:proofErr w:type="spellEnd"/>
      <w:r w:rsidR="006B41A3" w:rsidRPr="006B41A3">
        <w:rPr>
          <w:rFonts w:ascii="Arial" w:hAnsi="Arial" w:cs="Arial"/>
          <w:szCs w:val="28"/>
        </w:rPr>
        <w:t xml:space="preserve"> </w:t>
      </w:r>
      <w:proofErr w:type="spellStart"/>
      <w:r w:rsidR="006B41A3" w:rsidRPr="006B41A3">
        <w:rPr>
          <w:rFonts w:ascii="Arial" w:hAnsi="Arial" w:cs="Arial"/>
          <w:szCs w:val="28"/>
        </w:rPr>
        <w:t>yuran</w:t>
      </w:r>
      <w:proofErr w:type="spellEnd"/>
      <w:r w:rsidR="006B41A3" w:rsidRPr="006B41A3">
        <w:rPr>
          <w:rFonts w:ascii="Arial" w:hAnsi="Arial" w:cs="Arial"/>
          <w:szCs w:val="28"/>
        </w:rPr>
        <w:t xml:space="preserve"> professional, kos </w:t>
      </w:r>
      <w:proofErr w:type="spellStart"/>
      <w:r w:rsidR="006B41A3" w:rsidRPr="006B41A3">
        <w:rPr>
          <w:rFonts w:ascii="Arial" w:hAnsi="Arial" w:cs="Arial"/>
          <w:szCs w:val="28"/>
        </w:rPr>
        <w:t>imbuhan</w:t>
      </w:r>
      <w:proofErr w:type="spellEnd"/>
      <w:r w:rsidR="006B41A3" w:rsidRPr="006B41A3">
        <w:rPr>
          <w:rFonts w:ascii="Arial" w:hAnsi="Arial" w:cs="Arial"/>
          <w:szCs w:val="28"/>
        </w:rPr>
        <w:t xml:space="preserve"> </w:t>
      </w:r>
      <w:proofErr w:type="spellStart"/>
      <w:r w:rsidR="006B41A3" w:rsidRPr="006B41A3">
        <w:rPr>
          <w:rFonts w:ascii="Arial" w:hAnsi="Arial" w:cs="Arial"/>
          <w:szCs w:val="28"/>
        </w:rPr>
        <w:t>balik</w:t>
      </w:r>
      <w:proofErr w:type="spellEnd"/>
      <w:r w:rsidR="006B41A3" w:rsidRPr="006B41A3">
        <w:rPr>
          <w:rFonts w:ascii="Arial" w:hAnsi="Arial" w:cs="Arial"/>
          <w:szCs w:val="28"/>
        </w:rPr>
        <w:t xml:space="preserve"> dan SST (6%) </w:t>
      </w:r>
      <w:r>
        <w:rPr>
          <w:rFonts w:ascii="Arial" w:hAnsi="Arial" w:cs="Arial"/>
        </w:rPr>
        <w:t xml:space="preserve">dan </w:t>
      </w:r>
      <w:proofErr w:type="spellStart"/>
      <w:r>
        <w:rPr>
          <w:rFonts w:ascii="Arial" w:hAnsi="Arial" w:cs="Arial"/>
        </w:rPr>
        <w:t>bayaran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Alpha</w:t>
      </w:r>
      <w:r w:rsidR="005460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Catalyst</w:t>
      </w:r>
      <w:r w:rsidR="005460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Consulting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MPC</w:t>
      </w:r>
      <w:r w:rsidR="00546046">
        <w:rPr>
          <w:rFonts w:ascii="Arial" w:hAnsi="Arial" w:cs="Arial"/>
        </w:rPr>
        <w:t xml:space="preserve"> </w:t>
      </w:r>
      <w:proofErr w:type="spellStart"/>
      <w:r w:rsidR="003708CF">
        <w:rPr>
          <w:rFonts w:ascii="Arial" w:hAnsi="Arial" w:cs="Arial"/>
        </w:rPr>
        <w:t>seperti</w:t>
      </w:r>
      <w:proofErr w:type="spellEnd"/>
      <w:r w:rsidR="003708CF">
        <w:rPr>
          <w:rFonts w:ascii="Arial" w:hAnsi="Arial" w:cs="Arial"/>
        </w:rPr>
        <w:t xml:space="preserve"> di </w:t>
      </w:r>
      <w:proofErr w:type="spellStart"/>
      <w:r w:rsidR="003708CF">
        <w:rPr>
          <w:rFonts w:ascii="Arial" w:hAnsi="Arial" w:cs="Arial"/>
        </w:rPr>
        <w:t>bawah</w:t>
      </w:r>
      <w:proofErr w:type="spellEnd"/>
      <w:r w:rsidR="003708CF">
        <w:rPr>
          <w:rFonts w:ascii="Arial" w:hAnsi="Arial" w:cs="Arial"/>
        </w:rPr>
        <w:t>:</w:t>
      </w:r>
    </w:p>
    <w:p w:rsidR="0045742B" w:rsidRDefault="0045742B" w:rsidP="003708CF">
      <w:pPr>
        <w:spacing w:line="360" w:lineRule="auto"/>
        <w:ind w:left="720" w:right="450"/>
        <w:jc w:val="both"/>
        <w:outlineLvl w:val="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3689"/>
        <w:gridCol w:w="2251"/>
      </w:tblGrid>
      <w:tr w:rsidR="003708CF" w:rsidTr="00AB2890">
        <w:trPr>
          <w:jc w:val="center"/>
        </w:trPr>
        <w:tc>
          <w:tcPr>
            <w:tcW w:w="805" w:type="dxa"/>
            <w:shd w:val="clear" w:color="auto" w:fill="BFBFBF" w:themeFill="background1" w:themeFillShade="BF"/>
          </w:tcPr>
          <w:p w:rsidR="003708CF" w:rsidRDefault="003708CF" w:rsidP="00A12B9D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Bil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89" w:type="dxa"/>
            <w:shd w:val="clear" w:color="auto" w:fill="BFBFBF" w:themeFill="background1" w:themeFillShade="BF"/>
          </w:tcPr>
          <w:p w:rsidR="003708CF" w:rsidRDefault="003708CF" w:rsidP="003708CF">
            <w:pPr>
              <w:spacing w:line="360" w:lineRule="auto"/>
              <w:ind w:right="450"/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Perkara</w:t>
            </w:r>
            <w:proofErr w:type="spellEnd"/>
          </w:p>
        </w:tc>
        <w:tc>
          <w:tcPr>
            <w:tcW w:w="2251" w:type="dxa"/>
            <w:shd w:val="clear" w:color="auto" w:fill="BFBFBF" w:themeFill="background1" w:themeFillShade="BF"/>
          </w:tcPr>
          <w:p w:rsidR="003708CF" w:rsidRDefault="003708CF" w:rsidP="00A12B9D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Jumlah</w:t>
            </w:r>
            <w:proofErr w:type="spellEnd"/>
            <w:r>
              <w:rPr>
                <w:rFonts w:ascii="Arial" w:hAnsi="Arial" w:cs="Arial"/>
                <w:b/>
              </w:rPr>
              <w:t xml:space="preserve"> (RM)</w:t>
            </w:r>
          </w:p>
        </w:tc>
      </w:tr>
      <w:tr w:rsidR="003708CF" w:rsidTr="00A12B9D">
        <w:trPr>
          <w:jc w:val="center"/>
        </w:trPr>
        <w:tc>
          <w:tcPr>
            <w:tcW w:w="805" w:type="dxa"/>
          </w:tcPr>
          <w:p w:rsidR="003708CF" w:rsidRPr="00A12B9D" w:rsidRDefault="003708CF" w:rsidP="00A12B9D">
            <w:pPr>
              <w:spacing w:line="360" w:lineRule="auto"/>
              <w:jc w:val="center"/>
              <w:outlineLvl w:val="0"/>
              <w:rPr>
                <w:rFonts w:ascii="Arial" w:hAnsi="Arial" w:cs="Arial"/>
              </w:rPr>
            </w:pPr>
            <w:r w:rsidRPr="00A12B9D">
              <w:rPr>
                <w:rFonts w:ascii="Arial" w:hAnsi="Arial" w:cs="Arial"/>
              </w:rPr>
              <w:t>1</w:t>
            </w:r>
          </w:p>
        </w:tc>
        <w:tc>
          <w:tcPr>
            <w:tcW w:w="3689" w:type="dxa"/>
          </w:tcPr>
          <w:p w:rsidR="003708CF" w:rsidRPr="00A12B9D" w:rsidRDefault="00A12B9D" w:rsidP="00A12B9D">
            <w:pPr>
              <w:spacing w:line="360" w:lineRule="auto"/>
              <w:ind w:right="450"/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Yuran</w:t>
            </w:r>
            <w:proofErr w:type="spellEnd"/>
            <w:r>
              <w:rPr>
                <w:rFonts w:ascii="Arial" w:hAnsi="Arial" w:cs="Arial"/>
              </w:rPr>
              <w:t xml:space="preserve"> Professional</w:t>
            </w:r>
          </w:p>
        </w:tc>
        <w:tc>
          <w:tcPr>
            <w:tcW w:w="2251" w:type="dxa"/>
          </w:tcPr>
          <w:p w:rsidR="003708CF" w:rsidRPr="00A12B9D" w:rsidRDefault="002127FE" w:rsidP="00A12B9D">
            <w:pPr>
              <w:spacing w:line="360" w:lineRule="auto"/>
              <w:ind w:left="720" w:right="-21"/>
              <w:jc w:val="right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439,050</w:t>
            </w:r>
            <w:r w:rsidR="003708CF" w:rsidRPr="00A12B9D">
              <w:rPr>
                <w:rFonts w:ascii="Arial" w:hAnsi="Arial" w:cs="Arial"/>
              </w:rPr>
              <w:t>.</w:t>
            </w:r>
            <w:r w:rsidR="00A12B9D">
              <w:rPr>
                <w:rFonts w:ascii="Arial" w:hAnsi="Arial" w:cs="Arial"/>
              </w:rPr>
              <w:t>00</w:t>
            </w:r>
          </w:p>
        </w:tc>
      </w:tr>
      <w:tr w:rsidR="003708CF" w:rsidTr="00A12B9D">
        <w:trPr>
          <w:jc w:val="center"/>
        </w:trPr>
        <w:tc>
          <w:tcPr>
            <w:tcW w:w="805" w:type="dxa"/>
          </w:tcPr>
          <w:p w:rsidR="003708CF" w:rsidRPr="00A12B9D" w:rsidRDefault="003708CF" w:rsidP="00A12B9D">
            <w:pPr>
              <w:spacing w:line="360" w:lineRule="auto"/>
              <w:jc w:val="center"/>
              <w:outlineLvl w:val="0"/>
              <w:rPr>
                <w:rFonts w:ascii="Arial" w:hAnsi="Arial" w:cs="Arial"/>
              </w:rPr>
            </w:pPr>
            <w:r w:rsidRPr="00A12B9D">
              <w:rPr>
                <w:rFonts w:ascii="Arial" w:hAnsi="Arial" w:cs="Arial"/>
              </w:rPr>
              <w:t>2</w:t>
            </w:r>
          </w:p>
        </w:tc>
        <w:tc>
          <w:tcPr>
            <w:tcW w:w="3689" w:type="dxa"/>
          </w:tcPr>
          <w:p w:rsidR="003708CF" w:rsidRPr="00A12B9D" w:rsidRDefault="00A12B9D" w:rsidP="00A12B9D">
            <w:pPr>
              <w:spacing w:line="360" w:lineRule="auto"/>
              <w:ind w:right="45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SST (6%)</w:t>
            </w:r>
          </w:p>
        </w:tc>
        <w:tc>
          <w:tcPr>
            <w:tcW w:w="2251" w:type="dxa"/>
          </w:tcPr>
          <w:p w:rsidR="003708CF" w:rsidRPr="00A12B9D" w:rsidRDefault="00A12B9D" w:rsidP="00A12B9D">
            <w:pPr>
              <w:spacing w:line="360" w:lineRule="auto"/>
              <w:ind w:right="-21"/>
              <w:jc w:val="right"/>
              <w:outlineLvl w:val="0"/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</w:rPr>
              <w:t>2</w:t>
            </w:r>
            <w:r w:rsidR="002127F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,</w:t>
            </w:r>
            <w:r w:rsidR="002127FE">
              <w:rPr>
                <w:rFonts w:ascii="Arial" w:hAnsi="Arial" w:cs="Arial"/>
              </w:rPr>
              <w:t>343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F3542E" w:rsidTr="00A12B9D">
        <w:trPr>
          <w:jc w:val="center"/>
        </w:trPr>
        <w:tc>
          <w:tcPr>
            <w:tcW w:w="805" w:type="dxa"/>
          </w:tcPr>
          <w:p w:rsidR="00F3542E" w:rsidRPr="00A12B9D" w:rsidRDefault="00F3542E" w:rsidP="00A12B9D">
            <w:pPr>
              <w:spacing w:line="360" w:lineRule="auto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9" w:type="dxa"/>
          </w:tcPr>
          <w:p w:rsidR="00F3542E" w:rsidRDefault="00F3542E" w:rsidP="00A12B9D">
            <w:pPr>
              <w:spacing w:line="360" w:lineRule="auto"/>
              <w:ind w:right="45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 </w:t>
            </w:r>
            <w:proofErr w:type="spellStart"/>
            <w:r>
              <w:rPr>
                <w:rFonts w:ascii="Arial" w:hAnsi="Arial" w:cs="Arial"/>
              </w:rPr>
              <w:t>Imbuhan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Balik</w:t>
            </w:r>
            <w:proofErr w:type="spellEnd"/>
          </w:p>
        </w:tc>
        <w:tc>
          <w:tcPr>
            <w:tcW w:w="2251" w:type="dxa"/>
          </w:tcPr>
          <w:p w:rsidR="00F3542E" w:rsidRDefault="00F3542E" w:rsidP="00A12B9D">
            <w:pPr>
              <w:spacing w:line="360" w:lineRule="auto"/>
              <w:ind w:right="-21"/>
              <w:jc w:val="right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150,040.00</w:t>
            </w:r>
          </w:p>
        </w:tc>
      </w:tr>
      <w:tr w:rsidR="00A12B9D" w:rsidTr="00A12B9D">
        <w:trPr>
          <w:jc w:val="center"/>
        </w:trPr>
        <w:tc>
          <w:tcPr>
            <w:tcW w:w="4494" w:type="dxa"/>
            <w:gridSpan w:val="2"/>
          </w:tcPr>
          <w:p w:rsidR="00A12B9D" w:rsidRPr="00A12B9D" w:rsidRDefault="00A12B9D" w:rsidP="00A12B9D">
            <w:pPr>
              <w:spacing w:line="360" w:lineRule="auto"/>
              <w:ind w:right="450"/>
              <w:jc w:val="center"/>
              <w:outlineLvl w:val="0"/>
              <w:rPr>
                <w:rFonts w:ascii="Arial" w:hAnsi="Arial" w:cs="Arial"/>
                <w:b/>
              </w:rPr>
            </w:pPr>
            <w:r w:rsidRPr="00A12B9D">
              <w:rPr>
                <w:rFonts w:ascii="Arial" w:hAnsi="Arial" w:cs="Arial"/>
                <w:b/>
              </w:rPr>
              <w:t>JUMLAH</w:t>
            </w:r>
          </w:p>
        </w:tc>
        <w:tc>
          <w:tcPr>
            <w:tcW w:w="2251" w:type="dxa"/>
          </w:tcPr>
          <w:p w:rsidR="00A12B9D" w:rsidRPr="00A12B9D" w:rsidRDefault="00F3542E" w:rsidP="00A12B9D">
            <w:pPr>
              <w:spacing w:line="360" w:lineRule="auto"/>
              <w:ind w:right="-21"/>
              <w:jc w:val="right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615,433.00</w:t>
            </w:r>
          </w:p>
        </w:tc>
      </w:tr>
    </w:tbl>
    <w:p w:rsidR="00067495" w:rsidRDefault="00067495" w:rsidP="003708CF">
      <w:pPr>
        <w:pStyle w:val="ListParagraph"/>
        <w:spacing w:line="360" w:lineRule="auto"/>
        <w:ind w:left="0"/>
        <w:contextualSpacing/>
        <w:jc w:val="both"/>
        <w:rPr>
          <w:rFonts w:ascii="Arial" w:hAnsi="Arial" w:cs="Arial"/>
          <w:b/>
          <w:color w:val="FF0000"/>
        </w:rPr>
      </w:pPr>
    </w:p>
    <w:p w:rsidR="0045742B" w:rsidRDefault="006B41A3" w:rsidP="00491F0B">
      <w:pPr>
        <w:pStyle w:val="ListParagraph"/>
        <w:spacing w:line="360" w:lineRule="auto"/>
        <w:ind w:right="450"/>
        <w:contextualSpacing/>
        <w:jc w:val="both"/>
        <w:rPr>
          <w:rFonts w:ascii="Arial" w:hAnsi="Arial" w:cs="Arial"/>
        </w:rPr>
      </w:pPr>
      <w:r w:rsidRPr="006B41A3">
        <w:rPr>
          <w:rFonts w:ascii="Arial" w:hAnsi="Arial" w:cs="Arial"/>
        </w:rPr>
        <w:t xml:space="preserve">Kos </w:t>
      </w:r>
      <w:proofErr w:type="spellStart"/>
      <w:r w:rsidRPr="006B41A3">
        <w:rPr>
          <w:rFonts w:ascii="Arial" w:hAnsi="Arial" w:cs="Arial"/>
        </w:rPr>
        <w:t>imbuhan</w:t>
      </w:r>
      <w:proofErr w:type="spellEnd"/>
      <w:r w:rsidRPr="006B41A3">
        <w:rPr>
          <w:rFonts w:ascii="Arial" w:hAnsi="Arial" w:cs="Arial"/>
        </w:rPr>
        <w:t xml:space="preserve"> </w:t>
      </w:r>
      <w:proofErr w:type="spellStart"/>
      <w:r w:rsidRPr="006B41A3">
        <w:rPr>
          <w:rFonts w:ascii="Arial" w:hAnsi="Arial" w:cs="Arial"/>
        </w:rPr>
        <w:t>balik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diperuntukkan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iaitu</w:t>
      </w:r>
      <w:proofErr w:type="spellEnd"/>
      <w:r>
        <w:rPr>
          <w:rFonts w:ascii="Arial" w:hAnsi="Arial" w:cs="Arial"/>
        </w:rPr>
        <w:t xml:space="preserve"> </w:t>
      </w:r>
      <w:r w:rsidR="00F3542E" w:rsidRPr="00F3542E">
        <w:rPr>
          <w:rFonts w:ascii="Arial" w:hAnsi="Arial" w:cs="Arial"/>
          <w:b/>
        </w:rPr>
        <w:t>RM150,040.00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kos yang </w:t>
      </w:r>
      <w:proofErr w:type="spellStart"/>
      <w:r w:rsidR="0045742B">
        <w:rPr>
          <w:rFonts w:ascii="Arial" w:hAnsi="Arial" w:cs="Arial"/>
        </w:rPr>
        <w:t>layak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dituntut</w:t>
      </w:r>
      <w:proofErr w:type="spellEnd"/>
      <w:r>
        <w:rPr>
          <w:rFonts w:ascii="Arial" w:hAnsi="Arial" w:cs="Arial"/>
        </w:rPr>
        <w:t xml:space="preserve"> oleh Alpha Catalyst Consulting </w:t>
      </w:r>
      <w:proofErr w:type="spellStart"/>
      <w:r>
        <w:rPr>
          <w:rFonts w:ascii="Arial" w:hAnsi="Arial" w:cs="Arial"/>
        </w:rPr>
        <w:t>selepas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tamat</w:t>
      </w:r>
      <w:proofErr w:type="spellEnd"/>
      <w:r>
        <w:rPr>
          <w:rFonts w:ascii="Arial" w:hAnsi="Arial" w:cs="Arial"/>
        </w:rPr>
        <w:t xml:space="preserve"> </w:t>
      </w:r>
      <w:r w:rsidR="00491F0B">
        <w:rPr>
          <w:rFonts w:ascii="Arial" w:hAnsi="Arial" w:cs="Arial"/>
        </w:rPr>
        <w:t xml:space="preserve">dan </w:t>
      </w:r>
      <w:proofErr w:type="spellStart"/>
      <w:r w:rsidR="00491F0B">
        <w:rPr>
          <w:rFonts w:ascii="Arial" w:hAnsi="Arial" w:cs="Arial"/>
        </w:rPr>
        <w:t>perlu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disertakan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resit</w:t>
      </w:r>
      <w:proofErr w:type="spellEnd"/>
      <w:r>
        <w:rPr>
          <w:rFonts w:ascii="Arial" w:hAnsi="Arial" w:cs="Arial"/>
        </w:rPr>
        <w:t xml:space="preserve"> </w:t>
      </w:r>
      <w:r w:rsidRPr="00491F0B">
        <w:rPr>
          <w:rFonts w:ascii="Arial" w:hAnsi="Arial" w:cs="Arial"/>
          <w:b/>
        </w:rPr>
        <w:t>(</w:t>
      </w:r>
      <w:proofErr w:type="spellStart"/>
      <w:r w:rsidRPr="00491F0B">
        <w:rPr>
          <w:rFonts w:ascii="Arial" w:hAnsi="Arial" w:cs="Arial"/>
          <w:b/>
        </w:rPr>
        <w:t>Rujuk</w:t>
      </w:r>
      <w:proofErr w:type="spellEnd"/>
      <w:r w:rsidRPr="00491F0B">
        <w:rPr>
          <w:rFonts w:ascii="Arial" w:hAnsi="Arial" w:cs="Arial"/>
          <w:b/>
        </w:rPr>
        <w:t xml:space="preserve"> </w:t>
      </w:r>
      <w:proofErr w:type="spellStart"/>
      <w:r w:rsidRPr="00491F0B">
        <w:rPr>
          <w:rFonts w:ascii="Arial" w:hAnsi="Arial" w:cs="Arial"/>
          <w:b/>
        </w:rPr>
        <w:t>Pekeliling</w:t>
      </w:r>
      <w:proofErr w:type="spellEnd"/>
      <w:r w:rsidRPr="00491F0B">
        <w:rPr>
          <w:rFonts w:ascii="Arial" w:hAnsi="Arial" w:cs="Arial"/>
          <w:b/>
        </w:rPr>
        <w:t xml:space="preserve"> PK 3.2 Lampiran 1</w:t>
      </w:r>
      <w:r w:rsidR="00491F0B" w:rsidRPr="00491F0B">
        <w:rPr>
          <w:rFonts w:ascii="Arial" w:hAnsi="Arial" w:cs="Arial"/>
          <w:b/>
        </w:rPr>
        <w:t xml:space="preserve">: </w:t>
      </w:r>
      <w:proofErr w:type="spellStart"/>
      <w:r w:rsidR="00491F0B" w:rsidRPr="00491F0B">
        <w:rPr>
          <w:rFonts w:ascii="Arial" w:hAnsi="Arial" w:cs="Arial"/>
          <w:b/>
        </w:rPr>
        <w:t>Tuntutan</w:t>
      </w:r>
      <w:proofErr w:type="spellEnd"/>
      <w:r w:rsidR="00491F0B" w:rsidRPr="00491F0B">
        <w:rPr>
          <w:rFonts w:ascii="Arial" w:hAnsi="Arial" w:cs="Arial"/>
          <w:b/>
        </w:rPr>
        <w:t xml:space="preserve"> Kos </w:t>
      </w:r>
      <w:proofErr w:type="spellStart"/>
      <w:r w:rsidR="00491F0B" w:rsidRPr="00491F0B">
        <w:rPr>
          <w:rFonts w:ascii="Arial" w:hAnsi="Arial" w:cs="Arial"/>
          <w:b/>
        </w:rPr>
        <w:t>Imbuhan</w:t>
      </w:r>
      <w:proofErr w:type="spellEnd"/>
      <w:r w:rsidR="00491F0B" w:rsidRPr="00491F0B">
        <w:rPr>
          <w:rFonts w:ascii="Arial" w:hAnsi="Arial" w:cs="Arial"/>
          <w:b/>
        </w:rPr>
        <w:t xml:space="preserve"> </w:t>
      </w:r>
      <w:proofErr w:type="spellStart"/>
      <w:r w:rsidR="00491F0B" w:rsidRPr="00491F0B">
        <w:rPr>
          <w:rFonts w:ascii="Arial" w:hAnsi="Arial" w:cs="Arial"/>
          <w:b/>
        </w:rPr>
        <w:t>Balik</w:t>
      </w:r>
      <w:proofErr w:type="spellEnd"/>
      <w:r w:rsidR="00491F0B" w:rsidRPr="00491F0B">
        <w:rPr>
          <w:rFonts w:ascii="Arial" w:hAnsi="Arial" w:cs="Arial"/>
          <w:b/>
        </w:rPr>
        <w:t xml:space="preserve"> </w:t>
      </w:r>
      <w:proofErr w:type="spellStart"/>
      <w:r w:rsidR="00491F0B" w:rsidRPr="00491F0B">
        <w:rPr>
          <w:rFonts w:ascii="Arial" w:hAnsi="Arial" w:cs="Arial"/>
          <w:b/>
        </w:rPr>
        <w:t>Perunding</w:t>
      </w:r>
      <w:proofErr w:type="spellEnd"/>
      <w:r w:rsidR="00491F0B" w:rsidRPr="00491F0B">
        <w:rPr>
          <w:rFonts w:ascii="Arial" w:hAnsi="Arial" w:cs="Arial"/>
          <w:b/>
        </w:rPr>
        <w:t xml:space="preserve"> yang </w:t>
      </w:r>
      <w:proofErr w:type="spellStart"/>
      <w:r w:rsidR="00491F0B" w:rsidRPr="00491F0B">
        <w:rPr>
          <w:rFonts w:ascii="Arial" w:hAnsi="Arial" w:cs="Arial"/>
          <w:b/>
        </w:rPr>
        <w:t>Dibenarkan</w:t>
      </w:r>
      <w:proofErr w:type="spellEnd"/>
      <w:r w:rsidRPr="00491F0B">
        <w:rPr>
          <w:rFonts w:ascii="Arial" w:hAnsi="Arial" w:cs="Arial"/>
          <w:b/>
        </w:rPr>
        <w:t>)</w:t>
      </w:r>
      <w:r w:rsidR="00491F0B" w:rsidRPr="00491F0B">
        <w:rPr>
          <w:rFonts w:ascii="Arial" w:hAnsi="Arial" w:cs="Arial"/>
          <w:b/>
        </w:rPr>
        <w:t>.</w:t>
      </w:r>
      <w:r w:rsidR="006D2DC3">
        <w:rPr>
          <w:rFonts w:ascii="Arial" w:hAnsi="Arial" w:cs="Arial"/>
          <w:b/>
        </w:rPr>
        <w:t xml:space="preserve"> </w:t>
      </w:r>
    </w:p>
    <w:p w:rsidR="00A12B9D" w:rsidRPr="006B41A3" w:rsidRDefault="006B41A3" w:rsidP="003708CF">
      <w:pPr>
        <w:pStyle w:val="ListParagraph"/>
        <w:spacing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6F5D4C" w:rsidRPr="006F5D4C" w:rsidRDefault="006F5D4C" w:rsidP="003708CF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b/>
        </w:rPr>
      </w:pPr>
      <w:proofErr w:type="spellStart"/>
      <w:r w:rsidRPr="006F5D4C">
        <w:rPr>
          <w:rFonts w:ascii="Arial" w:hAnsi="Arial" w:cs="Arial"/>
          <w:b/>
        </w:rPr>
        <w:t>Syor</w:t>
      </w:r>
      <w:proofErr w:type="spellEnd"/>
    </w:p>
    <w:p w:rsidR="006F5D4C" w:rsidRDefault="006F5D4C" w:rsidP="003708CF">
      <w:pPr>
        <w:pStyle w:val="ListParagraph"/>
        <w:spacing w:line="360" w:lineRule="auto"/>
        <w:contextualSpacing/>
        <w:jc w:val="both"/>
        <w:rPr>
          <w:rFonts w:ascii="Arial" w:hAnsi="Arial" w:cs="Arial"/>
          <w:b/>
          <w:color w:val="FF0000"/>
        </w:rPr>
      </w:pPr>
    </w:p>
    <w:p w:rsidR="006F5D4C" w:rsidRPr="00491F0B" w:rsidRDefault="006F5D4C" w:rsidP="003708CF">
      <w:pPr>
        <w:pStyle w:val="ListParagraph"/>
        <w:spacing w:line="360" w:lineRule="auto"/>
        <w:ind w:right="450"/>
        <w:contextualSpacing/>
        <w:jc w:val="both"/>
        <w:rPr>
          <w:rFonts w:ascii="Arial" w:hAnsi="Arial" w:cs="Arial"/>
        </w:rPr>
      </w:pPr>
      <w:proofErr w:type="spellStart"/>
      <w:r w:rsidRPr="006F5D4C">
        <w:rPr>
          <w:rFonts w:ascii="Arial" w:hAnsi="Arial" w:cs="Arial"/>
        </w:rPr>
        <w:t>Pertimbangan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kelulusan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Pengurusan</w:t>
      </w:r>
      <w:proofErr w:type="spellEnd"/>
      <w:r>
        <w:rPr>
          <w:rFonts w:ascii="Arial" w:hAnsi="Arial" w:cs="Arial"/>
        </w:rPr>
        <w:t xml:space="preserve"> MPC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dipohon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 w:rsidR="00B7407D" w:rsidRPr="00B7407D">
        <w:rPr>
          <w:rFonts w:ascii="Arial" w:hAnsi="Arial" w:cs="Arial"/>
        </w:rPr>
        <w:t xml:space="preserve"> </w:t>
      </w:r>
      <w:proofErr w:type="spellStart"/>
      <w:r w:rsidR="00B7407D">
        <w:rPr>
          <w:rFonts w:ascii="Arial" w:hAnsi="Arial" w:cs="Arial"/>
        </w:rPr>
        <w:t>membatalkan</w:t>
      </w:r>
      <w:proofErr w:type="spellEnd"/>
      <w:r w:rsidR="00B7407D">
        <w:rPr>
          <w:rFonts w:ascii="Arial" w:hAnsi="Arial" w:cs="Arial"/>
        </w:rPr>
        <w:t xml:space="preserve"> </w:t>
      </w:r>
      <w:proofErr w:type="spellStart"/>
      <w:r w:rsidR="00B7407D">
        <w:rPr>
          <w:rFonts w:ascii="Arial" w:hAnsi="Arial" w:cs="Arial"/>
        </w:rPr>
        <w:t>kertas</w:t>
      </w:r>
      <w:proofErr w:type="spellEnd"/>
      <w:r w:rsidR="00B7407D">
        <w:rPr>
          <w:rFonts w:ascii="Arial" w:hAnsi="Arial" w:cs="Arial"/>
        </w:rPr>
        <w:t xml:space="preserve"> </w:t>
      </w:r>
      <w:proofErr w:type="spellStart"/>
      <w:r w:rsidR="00B7407D">
        <w:rPr>
          <w:rFonts w:ascii="Arial" w:hAnsi="Arial" w:cs="Arial"/>
        </w:rPr>
        <w:t>cadangan</w:t>
      </w:r>
      <w:proofErr w:type="spellEnd"/>
      <w:r w:rsidR="00B7407D">
        <w:rPr>
          <w:rFonts w:ascii="Arial" w:hAnsi="Arial" w:cs="Arial"/>
        </w:rPr>
        <w:t xml:space="preserve"> </w:t>
      </w:r>
      <w:proofErr w:type="spellStart"/>
      <w:r w:rsidR="00B7407D">
        <w:rPr>
          <w:rFonts w:ascii="Arial" w:hAnsi="Arial" w:cs="Arial"/>
        </w:rPr>
        <w:t>dengan</w:t>
      </w:r>
      <w:proofErr w:type="spellEnd"/>
      <w:r w:rsidR="00B7407D">
        <w:rPr>
          <w:rFonts w:ascii="Arial" w:hAnsi="Arial" w:cs="Arial"/>
        </w:rPr>
        <w:t xml:space="preserve"> keratan </w:t>
      </w:r>
      <w:proofErr w:type="spellStart"/>
      <w:r w:rsidR="00B7407D">
        <w:rPr>
          <w:rFonts w:ascii="Arial" w:hAnsi="Arial" w:cs="Arial"/>
        </w:rPr>
        <w:t>minit</w:t>
      </w:r>
      <w:proofErr w:type="spellEnd"/>
      <w:r w:rsidR="00B7407D">
        <w:rPr>
          <w:rFonts w:ascii="Arial" w:hAnsi="Arial" w:cs="Arial"/>
        </w:rPr>
        <w:t xml:space="preserve"> </w:t>
      </w:r>
      <w:proofErr w:type="spellStart"/>
      <w:r w:rsidR="00B7407D">
        <w:rPr>
          <w:rFonts w:ascii="Arial" w:hAnsi="Arial" w:cs="Arial"/>
        </w:rPr>
        <w:t>bil</w:t>
      </w:r>
      <w:proofErr w:type="spellEnd"/>
      <w:r w:rsidR="00B7407D">
        <w:rPr>
          <w:rFonts w:ascii="Arial" w:hAnsi="Arial" w:cs="Arial"/>
        </w:rPr>
        <w:t xml:space="preserve">. 1107/2019 </w:t>
      </w:r>
      <w:proofErr w:type="spellStart"/>
      <w:r w:rsidR="00B7407D">
        <w:rPr>
          <w:rFonts w:ascii="Arial" w:hAnsi="Arial" w:cs="Arial"/>
        </w:rPr>
        <w:t>bertarikh</w:t>
      </w:r>
      <w:proofErr w:type="spellEnd"/>
      <w:r w:rsidR="00B7407D">
        <w:rPr>
          <w:rFonts w:ascii="Arial" w:hAnsi="Arial" w:cs="Arial"/>
        </w:rPr>
        <w:t xml:space="preserve"> 14 </w:t>
      </w:r>
      <w:proofErr w:type="spellStart"/>
      <w:r w:rsidR="00B7407D">
        <w:rPr>
          <w:rFonts w:ascii="Arial" w:hAnsi="Arial" w:cs="Arial"/>
        </w:rPr>
        <w:t>Oktober</w:t>
      </w:r>
      <w:proofErr w:type="spellEnd"/>
      <w:r w:rsidR="00B7407D">
        <w:rPr>
          <w:rFonts w:ascii="Arial" w:hAnsi="Arial" w:cs="Arial"/>
        </w:rPr>
        <w:t xml:space="preserve"> 2019</w:t>
      </w:r>
      <w:r>
        <w:rPr>
          <w:rFonts w:ascii="Arial" w:hAnsi="Arial" w:cs="Arial"/>
        </w:rPr>
        <w:t xml:space="preserve"> </w:t>
      </w:r>
      <w:r w:rsidR="00B7407D">
        <w:rPr>
          <w:rFonts w:ascii="Arial" w:hAnsi="Arial" w:cs="Arial"/>
        </w:rPr>
        <w:t xml:space="preserve">dan </w:t>
      </w:r>
      <w:proofErr w:type="spellStart"/>
      <w:r>
        <w:rPr>
          <w:rFonts w:ascii="Arial" w:hAnsi="Arial" w:cs="Arial"/>
        </w:rPr>
        <w:t>melantik</w:t>
      </w:r>
      <w:proofErr w:type="spellEnd"/>
      <w:r>
        <w:rPr>
          <w:rFonts w:ascii="Arial" w:hAnsi="Arial" w:cs="Arial"/>
        </w:rPr>
        <w:t xml:space="preserve"> Alpha Catalyst Consulting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</w:t>
      </w:r>
      <w:r w:rsidR="00D34BCD">
        <w:rPr>
          <w:rFonts w:ascii="Arial" w:hAnsi="Arial" w:cs="Arial"/>
        </w:rPr>
        <w:t>but</w:t>
      </w:r>
      <w:proofErr w:type="spellEnd"/>
      <w:r w:rsidR="00D34BCD">
        <w:rPr>
          <w:rFonts w:ascii="Arial" w:hAnsi="Arial" w:cs="Arial"/>
        </w:rPr>
        <w:t xml:space="preserve"> </w:t>
      </w:r>
      <w:proofErr w:type="spellStart"/>
      <w:r w:rsidR="00D34BCD">
        <w:rPr>
          <w:rFonts w:ascii="Arial" w:hAnsi="Arial" w:cs="Arial"/>
        </w:rPr>
        <w:t>dengan</w:t>
      </w:r>
      <w:proofErr w:type="spellEnd"/>
      <w:r w:rsidR="00D34BCD">
        <w:rPr>
          <w:rFonts w:ascii="Arial" w:hAnsi="Arial" w:cs="Arial"/>
        </w:rPr>
        <w:t xml:space="preserve"> </w:t>
      </w:r>
      <w:proofErr w:type="spellStart"/>
      <w:r w:rsidR="00D34BCD">
        <w:rPr>
          <w:rFonts w:ascii="Arial" w:hAnsi="Arial" w:cs="Arial"/>
        </w:rPr>
        <w:t>bayaran</w:t>
      </w:r>
      <w:proofErr w:type="spellEnd"/>
      <w:r w:rsidR="00D34BCD">
        <w:rPr>
          <w:rFonts w:ascii="Arial" w:hAnsi="Arial" w:cs="Arial"/>
        </w:rPr>
        <w:t xml:space="preserve"> </w:t>
      </w:r>
      <w:proofErr w:type="spellStart"/>
      <w:r w:rsidR="00D34BCD">
        <w:rPr>
          <w:rFonts w:ascii="Arial" w:hAnsi="Arial" w:cs="Arial"/>
        </w:rPr>
        <w:t>sebanyak</w:t>
      </w:r>
      <w:proofErr w:type="spellEnd"/>
      <w:r w:rsidR="00D34BCD">
        <w:rPr>
          <w:rFonts w:ascii="Arial" w:hAnsi="Arial" w:cs="Arial"/>
        </w:rPr>
        <w:t xml:space="preserve"> </w:t>
      </w:r>
      <w:r w:rsidR="00F067E8">
        <w:rPr>
          <w:rFonts w:ascii="Arial" w:hAnsi="Arial" w:cs="Arial"/>
        </w:rPr>
        <w:t>RM4</w:t>
      </w:r>
      <w:r w:rsidR="00F3542E">
        <w:rPr>
          <w:rFonts w:ascii="Arial" w:hAnsi="Arial" w:cs="Arial"/>
        </w:rPr>
        <w:t>65</w:t>
      </w:r>
      <w:r w:rsidR="00F067E8">
        <w:rPr>
          <w:rFonts w:ascii="Arial" w:hAnsi="Arial" w:cs="Arial"/>
        </w:rPr>
        <w:t>,</w:t>
      </w:r>
      <w:r w:rsidR="00F3542E">
        <w:rPr>
          <w:rFonts w:ascii="Arial" w:hAnsi="Arial" w:cs="Arial"/>
        </w:rPr>
        <w:t>393</w:t>
      </w:r>
      <w:r w:rsidR="00F067E8">
        <w:rPr>
          <w:rFonts w:ascii="Arial" w:hAnsi="Arial" w:cs="Arial"/>
        </w:rPr>
        <w:t>.00 (</w:t>
      </w:r>
      <w:proofErr w:type="spellStart"/>
      <w:r w:rsidR="00F067E8">
        <w:rPr>
          <w:rFonts w:ascii="Arial" w:hAnsi="Arial" w:cs="Arial"/>
        </w:rPr>
        <w:t>yuran</w:t>
      </w:r>
      <w:proofErr w:type="spellEnd"/>
      <w:r w:rsidR="00F067E8">
        <w:rPr>
          <w:rFonts w:ascii="Arial" w:hAnsi="Arial" w:cs="Arial"/>
        </w:rPr>
        <w:t xml:space="preserve"> professional </w:t>
      </w:r>
      <w:r w:rsidR="0045742B">
        <w:rPr>
          <w:rFonts w:ascii="Arial" w:hAnsi="Arial" w:cs="Arial"/>
        </w:rPr>
        <w:t>dan</w:t>
      </w:r>
      <w:r w:rsidR="00F067E8">
        <w:rPr>
          <w:rFonts w:ascii="Arial" w:hAnsi="Arial" w:cs="Arial"/>
        </w:rPr>
        <w:t xml:space="preserve"> SST 6%)</w:t>
      </w:r>
      <w:r w:rsidR="0045742B">
        <w:rPr>
          <w:rFonts w:ascii="Arial" w:hAnsi="Arial" w:cs="Arial"/>
        </w:rPr>
        <w:t xml:space="preserve"> dan RM1</w:t>
      </w:r>
      <w:r w:rsidR="00F3542E">
        <w:rPr>
          <w:rFonts w:ascii="Arial" w:hAnsi="Arial" w:cs="Arial"/>
        </w:rPr>
        <w:t>50</w:t>
      </w:r>
      <w:r w:rsidR="0045742B">
        <w:rPr>
          <w:rFonts w:ascii="Arial" w:hAnsi="Arial" w:cs="Arial"/>
        </w:rPr>
        <w:t>,</w:t>
      </w:r>
      <w:r w:rsidR="00F3542E">
        <w:rPr>
          <w:rFonts w:ascii="Arial" w:hAnsi="Arial" w:cs="Arial"/>
        </w:rPr>
        <w:t>04</w:t>
      </w:r>
      <w:r w:rsidR="0045742B">
        <w:rPr>
          <w:rFonts w:ascii="Arial" w:hAnsi="Arial" w:cs="Arial"/>
        </w:rPr>
        <w:t>0.00</w:t>
      </w:r>
      <w:r w:rsidR="00F067E8">
        <w:rPr>
          <w:rFonts w:ascii="Arial" w:hAnsi="Arial" w:cs="Arial"/>
        </w:rPr>
        <w:t xml:space="preserve"> </w:t>
      </w:r>
      <w:r w:rsidR="0045742B">
        <w:rPr>
          <w:rFonts w:ascii="Arial" w:hAnsi="Arial" w:cs="Arial"/>
        </w:rPr>
        <w:t xml:space="preserve">(kos </w:t>
      </w:r>
      <w:proofErr w:type="spellStart"/>
      <w:r w:rsidR="0045742B">
        <w:rPr>
          <w:rFonts w:ascii="Arial" w:hAnsi="Arial" w:cs="Arial"/>
        </w:rPr>
        <w:t>imbuhan</w:t>
      </w:r>
      <w:proofErr w:type="spellEnd"/>
      <w:r w:rsidR="0045742B">
        <w:rPr>
          <w:rFonts w:ascii="Arial" w:hAnsi="Arial" w:cs="Arial"/>
        </w:rPr>
        <w:t xml:space="preserve"> </w:t>
      </w:r>
      <w:proofErr w:type="spellStart"/>
      <w:r w:rsidR="0045742B">
        <w:rPr>
          <w:rFonts w:ascii="Arial" w:hAnsi="Arial" w:cs="Arial"/>
        </w:rPr>
        <w:t>balik</w:t>
      </w:r>
      <w:proofErr w:type="spellEnd"/>
      <w:r w:rsidR="0045742B">
        <w:rPr>
          <w:rFonts w:ascii="Arial" w:hAnsi="Arial" w:cs="Arial"/>
        </w:rPr>
        <w:t xml:space="preserve">) </w:t>
      </w:r>
      <w:proofErr w:type="spellStart"/>
      <w:r w:rsidR="00F067E8">
        <w:rPr>
          <w:rFonts w:ascii="Arial" w:hAnsi="Arial" w:cs="Arial"/>
        </w:rPr>
        <w:t>menjadikan</w:t>
      </w:r>
      <w:proofErr w:type="spellEnd"/>
      <w:r w:rsidR="00F067E8">
        <w:rPr>
          <w:rFonts w:ascii="Arial" w:hAnsi="Arial" w:cs="Arial"/>
        </w:rPr>
        <w:t xml:space="preserve"> </w:t>
      </w:r>
      <w:proofErr w:type="spellStart"/>
      <w:r w:rsidR="0045742B">
        <w:rPr>
          <w:rFonts w:ascii="Arial" w:hAnsi="Arial" w:cs="Arial"/>
        </w:rPr>
        <w:t>keselur</w:t>
      </w:r>
      <w:r w:rsidR="00122481">
        <w:rPr>
          <w:rFonts w:ascii="Arial" w:hAnsi="Arial" w:cs="Arial"/>
        </w:rPr>
        <w:t>u</w:t>
      </w:r>
      <w:r w:rsidR="0045742B">
        <w:rPr>
          <w:rFonts w:ascii="Arial" w:hAnsi="Arial" w:cs="Arial"/>
        </w:rPr>
        <w:t>han</w:t>
      </w:r>
      <w:proofErr w:type="spellEnd"/>
      <w:r w:rsidR="0045742B">
        <w:rPr>
          <w:rFonts w:ascii="Arial" w:hAnsi="Arial" w:cs="Arial"/>
        </w:rPr>
        <w:t xml:space="preserve"> </w:t>
      </w:r>
      <w:proofErr w:type="spellStart"/>
      <w:r w:rsidR="00F3542E">
        <w:rPr>
          <w:rFonts w:ascii="Arial" w:hAnsi="Arial" w:cs="Arial"/>
        </w:rPr>
        <w:t>bayaran</w:t>
      </w:r>
      <w:proofErr w:type="spellEnd"/>
      <w:r w:rsidR="00F3542E">
        <w:rPr>
          <w:rFonts w:ascii="Arial" w:hAnsi="Arial" w:cs="Arial"/>
        </w:rPr>
        <w:t xml:space="preserve"> </w:t>
      </w:r>
      <w:proofErr w:type="spellStart"/>
      <w:r w:rsidR="00F3542E">
        <w:rPr>
          <w:rFonts w:ascii="Arial" w:hAnsi="Arial" w:cs="Arial"/>
        </w:rPr>
        <w:t>sebanyak</w:t>
      </w:r>
      <w:proofErr w:type="spellEnd"/>
      <w:r w:rsidR="00F3542E">
        <w:rPr>
          <w:rFonts w:ascii="Arial" w:hAnsi="Arial" w:cs="Arial"/>
        </w:rPr>
        <w:t xml:space="preserve"> </w:t>
      </w:r>
      <w:r w:rsidR="00F3542E">
        <w:rPr>
          <w:rFonts w:ascii="Arial" w:hAnsi="Arial" w:cs="Arial"/>
          <w:b/>
        </w:rPr>
        <w:t xml:space="preserve">RM615,433.00 </w:t>
      </w:r>
      <w:r w:rsidR="00491F0B" w:rsidRPr="00491F0B">
        <w:rPr>
          <w:rFonts w:ascii="Arial" w:hAnsi="Arial" w:cs="Arial"/>
        </w:rPr>
        <w:t>(</w:t>
      </w:r>
      <w:proofErr w:type="spellStart"/>
      <w:r w:rsidR="00491F0B" w:rsidRPr="00491F0B">
        <w:rPr>
          <w:rFonts w:ascii="Arial" w:hAnsi="Arial" w:cs="Arial"/>
        </w:rPr>
        <w:t>yuran</w:t>
      </w:r>
      <w:proofErr w:type="spellEnd"/>
      <w:r w:rsidR="00491F0B" w:rsidRPr="00491F0B">
        <w:rPr>
          <w:rFonts w:ascii="Arial" w:hAnsi="Arial" w:cs="Arial"/>
        </w:rPr>
        <w:t xml:space="preserve"> professional, SST 6% dan kos </w:t>
      </w:r>
      <w:proofErr w:type="spellStart"/>
      <w:r w:rsidR="00491F0B" w:rsidRPr="00491F0B">
        <w:rPr>
          <w:rFonts w:ascii="Arial" w:hAnsi="Arial" w:cs="Arial"/>
        </w:rPr>
        <w:t>imbuhan</w:t>
      </w:r>
      <w:proofErr w:type="spellEnd"/>
      <w:r w:rsidR="00491F0B" w:rsidRPr="00491F0B">
        <w:rPr>
          <w:rFonts w:ascii="Arial" w:hAnsi="Arial" w:cs="Arial"/>
        </w:rPr>
        <w:t xml:space="preserve"> </w:t>
      </w:r>
      <w:proofErr w:type="spellStart"/>
      <w:r w:rsidR="00491F0B" w:rsidRPr="00491F0B">
        <w:rPr>
          <w:rFonts w:ascii="Arial" w:hAnsi="Arial" w:cs="Arial"/>
        </w:rPr>
        <w:t>balik</w:t>
      </w:r>
      <w:proofErr w:type="spellEnd"/>
      <w:r w:rsidR="00491F0B" w:rsidRPr="00491F0B">
        <w:rPr>
          <w:rFonts w:ascii="Arial" w:hAnsi="Arial" w:cs="Arial"/>
        </w:rPr>
        <w:t>)</w:t>
      </w:r>
      <w:r w:rsidRPr="00491F0B">
        <w:rPr>
          <w:rFonts w:ascii="Arial" w:hAnsi="Arial" w:cs="Arial"/>
        </w:rPr>
        <w:t>.</w:t>
      </w:r>
    </w:p>
    <w:p w:rsidR="006F5D4C" w:rsidRDefault="006F5D4C" w:rsidP="003708CF">
      <w:pPr>
        <w:pStyle w:val="ListParagraph"/>
        <w:spacing w:line="360" w:lineRule="auto"/>
        <w:ind w:right="450"/>
        <w:contextualSpacing/>
        <w:jc w:val="both"/>
        <w:rPr>
          <w:rFonts w:ascii="Arial" w:hAnsi="Arial" w:cs="Arial"/>
        </w:rPr>
      </w:pPr>
    </w:p>
    <w:p w:rsidR="006F5D4C" w:rsidRDefault="006F5D4C" w:rsidP="003708CF">
      <w:pPr>
        <w:pStyle w:val="ListParagraph"/>
        <w:spacing w:line="360" w:lineRule="auto"/>
        <w:ind w:right="450"/>
        <w:contextualSpacing/>
        <w:jc w:val="both"/>
        <w:rPr>
          <w:rFonts w:ascii="Arial" w:hAnsi="Arial" w:cs="Arial"/>
        </w:rPr>
      </w:pPr>
    </w:p>
    <w:p w:rsidR="006F5D4C" w:rsidRDefault="006F5D4C" w:rsidP="003708CF">
      <w:pPr>
        <w:pStyle w:val="ListParagraph"/>
        <w:spacing w:line="360" w:lineRule="auto"/>
        <w:ind w:right="450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Disediakan</w:t>
      </w:r>
      <w:proofErr w:type="spellEnd"/>
      <w:r>
        <w:rPr>
          <w:rFonts w:ascii="Arial" w:hAnsi="Arial" w:cs="Arial"/>
        </w:rPr>
        <w:t xml:space="preserve"> oleh:</w:t>
      </w:r>
    </w:p>
    <w:p w:rsidR="00AB2890" w:rsidRDefault="00AB2890" w:rsidP="003708CF">
      <w:pPr>
        <w:pStyle w:val="ListParagraph"/>
        <w:spacing w:line="360" w:lineRule="auto"/>
        <w:ind w:right="450"/>
        <w:contextualSpacing/>
        <w:jc w:val="both"/>
        <w:rPr>
          <w:rFonts w:ascii="Arial" w:hAnsi="Arial" w:cs="Arial"/>
        </w:rPr>
      </w:pPr>
    </w:p>
    <w:p w:rsidR="006F5D4C" w:rsidRDefault="006F5D4C" w:rsidP="003708CF">
      <w:pPr>
        <w:pStyle w:val="ListParagraph"/>
        <w:spacing w:line="360" w:lineRule="auto"/>
        <w:ind w:right="4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Nurul Syamimi </w:t>
      </w:r>
      <w:proofErr w:type="spellStart"/>
      <w:r>
        <w:rPr>
          <w:rFonts w:ascii="Arial" w:hAnsi="Arial" w:cs="Arial"/>
        </w:rPr>
        <w:t>binti</w:t>
      </w:r>
      <w:proofErr w:type="spellEnd"/>
      <w:r>
        <w:rPr>
          <w:rFonts w:ascii="Arial" w:hAnsi="Arial" w:cs="Arial"/>
        </w:rPr>
        <w:t xml:space="preserve"> Ismail</w:t>
      </w:r>
    </w:p>
    <w:p w:rsidR="006F5D4C" w:rsidRDefault="006F5D4C" w:rsidP="003708CF">
      <w:pPr>
        <w:pStyle w:val="ListParagraph"/>
        <w:spacing w:line="360" w:lineRule="auto"/>
        <w:ind w:right="450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Seksyen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Pengetahuan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Produktivit</w:t>
      </w:r>
      <w:r w:rsidR="00CA748F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Saing</w:t>
      </w:r>
      <w:proofErr w:type="spellEnd"/>
      <w:r>
        <w:rPr>
          <w:rFonts w:ascii="Arial" w:hAnsi="Arial" w:cs="Arial"/>
        </w:rPr>
        <w:t xml:space="preserve"> (PCK)</w:t>
      </w:r>
    </w:p>
    <w:p w:rsidR="006F5D4C" w:rsidRPr="006F5D4C" w:rsidRDefault="00F3542E" w:rsidP="003708CF">
      <w:pPr>
        <w:pStyle w:val="ListParagraph"/>
        <w:spacing w:line="360" w:lineRule="auto"/>
        <w:ind w:right="4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4574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Okto</w:t>
      </w:r>
      <w:r w:rsidR="0045742B">
        <w:rPr>
          <w:rFonts w:ascii="Arial" w:hAnsi="Arial" w:cs="Arial"/>
        </w:rPr>
        <w:t>ber</w:t>
      </w:r>
      <w:r w:rsidR="006F5D4C">
        <w:rPr>
          <w:rFonts w:ascii="Arial" w:hAnsi="Arial" w:cs="Arial"/>
        </w:rPr>
        <w:t xml:space="preserve"> 201</w:t>
      </w:r>
      <w:r w:rsidR="0045742B">
        <w:rPr>
          <w:rFonts w:ascii="Arial" w:hAnsi="Arial" w:cs="Arial"/>
        </w:rPr>
        <w:t>9</w:t>
      </w:r>
    </w:p>
    <w:sectPr w:rsidR="006F5D4C" w:rsidRPr="006F5D4C" w:rsidSect="00CD15D4">
      <w:footerReference w:type="even" r:id="rId9"/>
      <w:footerReference w:type="default" r:id="rId10"/>
      <w:pgSz w:w="12240" w:h="15840"/>
      <w:pgMar w:top="1170" w:right="990" w:bottom="72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248" w:rsidRDefault="00A57248">
      <w:r>
        <w:separator/>
      </w:r>
    </w:p>
  </w:endnote>
  <w:endnote w:type="continuationSeparator" w:id="0">
    <w:p w:rsidR="00A57248" w:rsidRDefault="00A5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A08" w:rsidRDefault="00F92A08" w:rsidP="009672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2A08" w:rsidRDefault="00F92A08">
    <w:pPr>
      <w:pStyle w:val="Footer"/>
    </w:pPr>
  </w:p>
  <w:p w:rsidR="006E4993" w:rsidRDefault="006E49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A08" w:rsidRDefault="00F92A08" w:rsidP="009672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4036">
      <w:rPr>
        <w:rStyle w:val="PageNumber"/>
        <w:noProof/>
      </w:rPr>
      <w:t>2</w:t>
    </w:r>
    <w:r>
      <w:rPr>
        <w:rStyle w:val="PageNumber"/>
      </w:rPr>
      <w:fldChar w:fldCharType="end"/>
    </w:r>
  </w:p>
  <w:p w:rsidR="00F92A08" w:rsidRDefault="00F92A08">
    <w:pPr>
      <w:pStyle w:val="Footer"/>
    </w:pPr>
  </w:p>
  <w:p w:rsidR="006E4993" w:rsidRDefault="006E49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248" w:rsidRDefault="00A57248">
      <w:r>
        <w:separator/>
      </w:r>
    </w:p>
  </w:footnote>
  <w:footnote w:type="continuationSeparator" w:id="0">
    <w:p w:rsidR="00A57248" w:rsidRDefault="00A57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6BE82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03ACA"/>
    <w:multiLevelType w:val="hybridMultilevel"/>
    <w:tmpl w:val="11F8C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4CF4"/>
    <w:multiLevelType w:val="hybridMultilevel"/>
    <w:tmpl w:val="D8A4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61872"/>
    <w:multiLevelType w:val="hybridMultilevel"/>
    <w:tmpl w:val="2A1E4C3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45993"/>
    <w:multiLevelType w:val="hybridMultilevel"/>
    <w:tmpl w:val="1EC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758A4"/>
    <w:multiLevelType w:val="multilevel"/>
    <w:tmpl w:val="7E82D12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 w15:restartNumberingAfterBreak="0">
    <w:nsid w:val="139A34EC"/>
    <w:multiLevelType w:val="hybridMultilevel"/>
    <w:tmpl w:val="22EE5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A82636"/>
    <w:multiLevelType w:val="hybridMultilevel"/>
    <w:tmpl w:val="4348B30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556E7"/>
    <w:multiLevelType w:val="hybridMultilevel"/>
    <w:tmpl w:val="61A21F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27BB6"/>
    <w:multiLevelType w:val="hybridMultilevel"/>
    <w:tmpl w:val="654ED06C"/>
    <w:lvl w:ilvl="0" w:tplc="4A76E6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A177E9"/>
    <w:multiLevelType w:val="hybridMultilevel"/>
    <w:tmpl w:val="E6A252FC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6A0F72"/>
    <w:multiLevelType w:val="hybridMultilevel"/>
    <w:tmpl w:val="803AB5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A063B"/>
    <w:multiLevelType w:val="hybridMultilevel"/>
    <w:tmpl w:val="A21EE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727BC"/>
    <w:multiLevelType w:val="multilevel"/>
    <w:tmpl w:val="2F36885C"/>
    <w:lvl w:ilvl="0">
      <w:start w:val="8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6107CCE"/>
    <w:multiLevelType w:val="hybridMultilevel"/>
    <w:tmpl w:val="8DDCAA92"/>
    <w:lvl w:ilvl="0" w:tplc="4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97E037C"/>
    <w:multiLevelType w:val="hybridMultilevel"/>
    <w:tmpl w:val="D30642D8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B993E63"/>
    <w:multiLevelType w:val="hybridMultilevel"/>
    <w:tmpl w:val="CEBC9922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228A1"/>
    <w:multiLevelType w:val="hybridMultilevel"/>
    <w:tmpl w:val="53E85B4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36589"/>
    <w:multiLevelType w:val="hybridMultilevel"/>
    <w:tmpl w:val="02CE06A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467023"/>
    <w:multiLevelType w:val="hybridMultilevel"/>
    <w:tmpl w:val="8E7E0722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32D7A20"/>
    <w:multiLevelType w:val="hybridMultilevel"/>
    <w:tmpl w:val="CDA6E7C0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92757"/>
    <w:multiLevelType w:val="multilevel"/>
    <w:tmpl w:val="004C9CF0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66623D6"/>
    <w:multiLevelType w:val="hybridMultilevel"/>
    <w:tmpl w:val="E918F196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95C40A1"/>
    <w:multiLevelType w:val="hybridMultilevel"/>
    <w:tmpl w:val="594C0D80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063847"/>
    <w:multiLevelType w:val="hybridMultilevel"/>
    <w:tmpl w:val="EFAE956C"/>
    <w:lvl w:ilvl="0" w:tplc="A650E1F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06A8F"/>
    <w:multiLevelType w:val="hybridMultilevel"/>
    <w:tmpl w:val="CB4EF3D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02C5F"/>
    <w:multiLevelType w:val="hybridMultilevel"/>
    <w:tmpl w:val="01020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70C51"/>
    <w:multiLevelType w:val="hybridMultilevel"/>
    <w:tmpl w:val="8E6667C8"/>
    <w:lvl w:ilvl="0" w:tplc="DCD467C6">
      <w:start w:val="100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E49CE"/>
    <w:multiLevelType w:val="multilevel"/>
    <w:tmpl w:val="39861FE8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47886656"/>
    <w:multiLevelType w:val="hybridMultilevel"/>
    <w:tmpl w:val="29167F84"/>
    <w:lvl w:ilvl="0" w:tplc="59C0A05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4AA85CDF"/>
    <w:multiLevelType w:val="hybridMultilevel"/>
    <w:tmpl w:val="BDBE9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972EF4"/>
    <w:multiLevelType w:val="multilevel"/>
    <w:tmpl w:val="2496F5A8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2" w15:restartNumberingAfterBreak="0">
    <w:nsid w:val="4BCF0BD7"/>
    <w:multiLevelType w:val="hybridMultilevel"/>
    <w:tmpl w:val="1DDAA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8D31D6"/>
    <w:multiLevelType w:val="hybridMultilevel"/>
    <w:tmpl w:val="71AE8498"/>
    <w:lvl w:ilvl="0" w:tplc="DC6EFCF2">
      <w:start w:val="1"/>
      <w:numFmt w:val="decimal"/>
      <w:lvlText w:val="%1."/>
      <w:lvlJc w:val="left"/>
      <w:pPr>
        <w:ind w:left="360" w:hanging="360"/>
      </w:pPr>
      <w:rPr>
        <w:rFonts w:ascii="Helv" w:hAnsi="Helv" w:cs="Helv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8E65F6"/>
    <w:multiLevelType w:val="hybridMultilevel"/>
    <w:tmpl w:val="585C328A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563E5855"/>
    <w:multiLevelType w:val="hybridMultilevel"/>
    <w:tmpl w:val="D9703596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63481E"/>
    <w:multiLevelType w:val="hybridMultilevel"/>
    <w:tmpl w:val="C51ECAB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A76CF1"/>
    <w:multiLevelType w:val="hybridMultilevel"/>
    <w:tmpl w:val="4F80363E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8" w15:restartNumberingAfterBreak="0">
    <w:nsid w:val="59207059"/>
    <w:multiLevelType w:val="hybridMultilevel"/>
    <w:tmpl w:val="6D7CC960"/>
    <w:lvl w:ilvl="0" w:tplc="44090019">
      <w:start w:val="1"/>
      <w:numFmt w:val="low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BD95FE9"/>
    <w:multiLevelType w:val="hybridMultilevel"/>
    <w:tmpl w:val="75CED9F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7C7197"/>
    <w:multiLevelType w:val="multilevel"/>
    <w:tmpl w:val="DB1679EA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 w15:restartNumberingAfterBreak="0">
    <w:nsid w:val="61111AE5"/>
    <w:multiLevelType w:val="hybridMultilevel"/>
    <w:tmpl w:val="1458C26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DF4C16"/>
    <w:multiLevelType w:val="hybridMultilevel"/>
    <w:tmpl w:val="6D7CC960"/>
    <w:lvl w:ilvl="0" w:tplc="44090019">
      <w:start w:val="1"/>
      <w:numFmt w:val="low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2F2183E"/>
    <w:multiLevelType w:val="hybridMultilevel"/>
    <w:tmpl w:val="4CCE1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30C7F3D"/>
    <w:multiLevelType w:val="hybridMultilevel"/>
    <w:tmpl w:val="2CB2F2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0E1279"/>
    <w:multiLevelType w:val="hybridMultilevel"/>
    <w:tmpl w:val="BD003FFC"/>
    <w:lvl w:ilvl="0" w:tplc="E3780798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796B18"/>
    <w:multiLevelType w:val="hybridMultilevel"/>
    <w:tmpl w:val="8690DF3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F95A76"/>
    <w:multiLevelType w:val="hybridMultilevel"/>
    <w:tmpl w:val="7CA66042"/>
    <w:lvl w:ilvl="0" w:tplc="464AE0B0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65158"/>
    <w:multiLevelType w:val="hybridMultilevel"/>
    <w:tmpl w:val="5E2ACB04"/>
    <w:lvl w:ilvl="0" w:tplc="BB4A93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41"/>
  </w:num>
  <w:num w:numId="4">
    <w:abstractNumId w:val="13"/>
  </w:num>
  <w:num w:numId="5">
    <w:abstractNumId w:val="1"/>
  </w:num>
  <w:num w:numId="6">
    <w:abstractNumId w:val="2"/>
  </w:num>
  <w:num w:numId="7">
    <w:abstractNumId w:val="33"/>
  </w:num>
  <w:num w:numId="8">
    <w:abstractNumId w:val="32"/>
  </w:num>
  <w:num w:numId="9">
    <w:abstractNumId w:val="14"/>
  </w:num>
  <w:num w:numId="10">
    <w:abstractNumId w:val="16"/>
  </w:num>
  <w:num w:numId="11">
    <w:abstractNumId w:val="36"/>
  </w:num>
  <w:num w:numId="12">
    <w:abstractNumId w:val="29"/>
  </w:num>
  <w:num w:numId="13">
    <w:abstractNumId w:val="4"/>
  </w:num>
  <w:num w:numId="14">
    <w:abstractNumId w:val="30"/>
  </w:num>
  <w:num w:numId="15">
    <w:abstractNumId w:val="43"/>
  </w:num>
  <w:num w:numId="16">
    <w:abstractNumId w:val="48"/>
  </w:num>
  <w:num w:numId="17">
    <w:abstractNumId w:val="12"/>
  </w:num>
  <w:num w:numId="18">
    <w:abstractNumId w:val="40"/>
  </w:num>
  <w:num w:numId="19">
    <w:abstractNumId w:val="9"/>
  </w:num>
  <w:num w:numId="20">
    <w:abstractNumId w:val="26"/>
  </w:num>
  <w:num w:numId="21">
    <w:abstractNumId w:val="44"/>
  </w:num>
  <w:num w:numId="22">
    <w:abstractNumId w:val="24"/>
  </w:num>
  <w:num w:numId="23">
    <w:abstractNumId w:val="6"/>
  </w:num>
  <w:num w:numId="24">
    <w:abstractNumId w:val="27"/>
  </w:num>
  <w:num w:numId="25">
    <w:abstractNumId w:val="0"/>
  </w:num>
  <w:num w:numId="26">
    <w:abstractNumId w:val="37"/>
  </w:num>
  <w:num w:numId="27">
    <w:abstractNumId w:val="35"/>
  </w:num>
  <w:num w:numId="28">
    <w:abstractNumId w:val="47"/>
  </w:num>
  <w:num w:numId="29">
    <w:abstractNumId w:val="45"/>
  </w:num>
  <w:num w:numId="30">
    <w:abstractNumId w:val="8"/>
  </w:num>
  <w:num w:numId="31">
    <w:abstractNumId w:val="23"/>
  </w:num>
  <w:num w:numId="32">
    <w:abstractNumId w:val="21"/>
  </w:num>
  <w:num w:numId="33">
    <w:abstractNumId w:val="17"/>
  </w:num>
  <w:num w:numId="34">
    <w:abstractNumId w:val="46"/>
  </w:num>
  <w:num w:numId="35">
    <w:abstractNumId w:val="11"/>
  </w:num>
  <w:num w:numId="36">
    <w:abstractNumId w:val="28"/>
  </w:num>
  <w:num w:numId="37">
    <w:abstractNumId w:val="39"/>
  </w:num>
  <w:num w:numId="38">
    <w:abstractNumId w:val="7"/>
  </w:num>
  <w:num w:numId="39">
    <w:abstractNumId w:val="42"/>
  </w:num>
  <w:num w:numId="40">
    <w:abstractNumId w:val="38"/>
  </w:num>
  <w:num w:numId="41">
    <w:abstractNumId w:val="10"/>
  </w:num>
  <w:num w:numId="42">
    <w:abstractNumId w:val="19"/>
  </w:num>
  <w:num w:numId="43">
    <w:abstractNumId w:val="18"/>
  </w:num>
  <w:num w:numId="44">
    <w:abstractNumId w:val="31"/>
  </w:num>
  <w:num w:numId="45">
    <w:abstractNumId w:val="3"/>
  </w:num>
  <w:num w:numId="46">
    <w:abstractNumId w:val="25"/>
  </w:num>
  <w:num w:numId="47">
    <w:abstractNumId w:val="15"/>
  </w:num>
  <w:num w:numId="48">
    <w:abstractNumId w:val="22"/>
  </w:num>
  <w:num w:numId="49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A2"/>
    <w:rsid w:val="000004ED"/>
    <w:rsid w:val="00002F8D"/>
    <w:rsid w:val="00002FCA"/>
    <w:rsid w:val="000108D0"/>
    <w:rsid w:val="000114B5"/>
    <w:rsid w:val="00011FD4"/>
    <w:rsid w:val="00021EFE"/>
    <w:rsid w:val="00031918"/>
    <w:rsid w:val="000370D5"/>
    <w:rsid w:val="00043DC0"/>
    <w:rsid w:val="000451F2"/>
    <w:rsid w:val="00045AAA"/>
    <w:rsid w:val="00046A6C"/>
    <w:rsid w:val="00046EEA"/>
    <w:rsid w:val="000522C1"/>
    <w:rsid w:val="000570C5"/>
    <w:rsid w:val="00063E15"/>
    <w:rsid w:val="00063E8B"/>
    <w:rsid w:val="00064E96"/>
    <w:rsid w:val="000659B7"/>
    <w:rsid w:val="00067495"/>
    <w:rsid w:val="00075A27"/>
    <w:rsid w:val="00094985"/>
    <w:rsid w:val="00094B07"/>
    <w:rsid w:val="000978E8"/>
    <w:rsid w:val="000A3A96"/>
    <w:rsid w:val="000B0358"/>
    <w:rsid w:val="000B5CEB"/>
    <w:rsid w:val="000B6DC8"/>
    <w:rsid w:val="000C1F49"/>
    <w:rsid w:val="000C4658"/>
    <w:rsid w:val="000C49F0"/>
    <w:rsid w:val="000C5D03"/>
    <w:rsid w:val="000C7304"/>
    <w:rsid w:val="000D4C21"/>
    <w:rsid w:val="000D612B"/>
    <w:rsid w:val="000E13B3"/>
    <w:rsid w:val="000E55F0"/>
    <w:rsid w:val="000E7031"/>
    <w:rsid w:val="000F5EA8"/>
    <w:rsid w:val="000F768F"/>
    <w:rsid w:val="001019FE"/>
    <w:rsid w:val="001163A6"/>
    <w:rsid w:val="0011641B"/>
    <w:rsid w:val="00122481"/>
    <w:rsid w:val="00124647"/>
    <w:rsid w:val="00125002"/>
    <w:rsid w:val="00125E4E"/>
    <w:rsid w:val="00127847"/>
    <w:rsid w:val="00131504"/>
    <w:rsid w:val="0013605A"/>
    <w:rsid w:val="00144036"/>
    <w:rsid w:val="00160071"/>
    <w:rsid w:val="00160F41"/>
    <w:rsid w:val="001645E6"/>
    <w:rsid w:val="00165906"/>
    <w:rsid w:val="00173756"/>
    <w:rsid w:val="00177B50"/>
    <w:rsid w:val="00182AF5"/>
    <w:rsid w:val="00183223"/>
    <w:rsid w:val="001923EF"/>
    <w:rsid w:val="0019739C"/>
    <w:rsid w:val="001A0577"/>
    <w:rsid w:val="001A0949"/>
    <w:rsid w:val="001A0969"/>
    <w:rsid w:val="001A6328"/>
    <w:rsid w:val="001B2561"/>
    <w:rsid w:val="001B396B"/>
    <w:rsid w:val="001B72EA"/>
    <w:rsid w:val="001D0660"/>
    <w:rsid w:val="001E3584"/>
    <w:rsid w:val="001E64FF"/>
    <w:rsid w:val="001E66DF"/>
    <w:rsid w:val="001F6BEB"/>
    <w:rsid w:val="001F6E6E"/>
    <w:rsid w:val="0020035C"/>
    <w:rsid w:val="00201678"/>
    <w:rsid w:val="00203F57"/>
    <w:rsid w:val="002042B4"/>
    <w:rsid w:val="0021093B"/>
    <w:rsid w:val="002115B8"/>
    <w:rsid w:val="002127FE"/>
    <w:rsid w:val="00214283"/>
    <w:rsid w:val="0021464E"/>
    <w:rsid w:val="00216545"/>
    <w:rsid w:val="00217F2A"/>
    <w:rsid w:val="002248A8"/>
    <w:rsid w:val="00245DA1"/>
    <w:rsid w:val="00250424"/>
    <w:rsid w:val="002533AA"/>
    <w:rsid w:val="002620BF"/>
    <w:rsid w:val="002667EA"/>
    <w:rsid w:val="00271142"/>
    <w:rsid w:val="002718C5"/>
    <w:rsid w:val="00273334"/>
    <w:rsid w:val="00275CD6"/>
    <w:rsid w:val="002773D9"/>
    <w:rsid w:val="002825FD"/>
    <w:rsid w:val="002863E9"/>
    <w:rsid w:val="00294777"/>
    <w:rsid w:val="00297C4C"/>
    <w:rsid w:val="002A37EC"/>
    <w:rsid w:val="002A4A35"/>
    <w:rsid w:val="002B1172"/>
    <w:rsid w:val="002B23AD"/>
    <w:rsid w:val="002B450A"/>
    <w:rsid w:val="002B6A5C"/>
    <w:rsid w:val="002C072D"/>
    <w:rsid w:val="002D00EC"/>
    <w:rsid w:val="002D5055"/>
    <w:rsid w:val="002E1664"/>
    <w:rsid w:val="002E1DAF"/>
    <w:rsid w:val="002E223A"/>
    <w:rsid w:val="002E6C4A"/>
    <w:rsid w:val="002F44CA"/>
    <w:rsid w:val="002F6742"/>
    <w:rsid w:val="002F78DF"/>
    <w:rsid w:val="003035FF"/>
    <w:rsid w:val="0031009A"/>
    <w:rsid w:val="003105BB"/>
    <w:rsid w:val="003133D2"/>
    <w:rsid w:val="00314F85"/>
    <w:rsid w:val="00321A66"/>
    <w:rsid w:val="003250C8"/>
    <w:rsid w:val="00331552"/>
    <w:rsid w:val="003332B8"/>
    <w:rsid w:val="00344FDC"/>
    <w:rsid w:val="0035248E"/>
    <w:rsid w:val="003666A3"/>
    <w:rsid w:val="00367870"/>
    <w:rsid w:val="00367AA4"/>
    <w:rsid w:val="003708CF"/>
    <w:rsid w:val="00381803"/>
    <w:rsid w:val="0038640A"/>
    <w:rsid w:val="0038695B"/>
    <w:rsid w:val="003925DC"/>
    <w:rsid w:val="003A0529"/>
    <w:rsid w:val="003A52D9"/>
    <w:rsid w:val="003B3DBB"/>
    <w:rsid w:val="003C37C4"/>
    <w:rsid w:val="003D00D4"/>
    <w:rsid w:val="003D42C8"/>
    <w:rsid w:val="003E7890"/>
    <w:rsid w:val="00401884"/>
    <w:rsid w:val="00401958"/>
    <w:rsid w:val="00413CF7"/>
    <w:rsid w:val="00423D9F"/>
    <w:rsid w:val="0042588A"/>
    <w:rsid w:val="00430EAE"/>
    <w:rsid w:val="00434EF1"/>
    <w:rsid w:val="00444D33"/>
    <w:rsid w:val="00452626"/>
    <w:rsid w:val="0045273D"/>
    <w:rsid w:val="00452784"/>
    <w:rsid w:val="00453D8F"/>
    <w:rsid w:val="00454F67"/>
    <w:rsid w:val="0045742B"/>
    <w:rsid w:val="00460473"/>
    <w:rsid w:val="00466FEE"/>
    <w:rsid w:val="004831C7"/>
    <w:rsid w:val="0048481C"/>
    <w:rsid w:val="004853AA"/>
    <w:rsid w:val="00491F0B"/>
    <w:rsid w:val="004947DD"/>
    <w:rsid w:val="00495B35"/>
    <w:rsid w:val="00496BAC"/>
    <w:rsid w:val="004A05C8"/>
    <w:rsid w:val="004A154C"/>
    <w:rsid w:val="004A4F99"/>
    <w:rsid w:val="004A76C1"/>
    <w:rsid w:val="004B1DB3"/>
    <w:rsid w:val="004B2E62"/>
    <w:rsid w:val="004B6684"/>
    <w:rsid w:val="004B689F"/>
    <w:rsid w:val="004C0B0D"/>
    <w:rsid w:val="004C71CA"/>
    <w:rsid w:val="004D1107"/>
    <w:rsid w:val="004D3D28"/>
    <w:rsid w:val="004E0072"/>
    <w:rsid w:val="004E770B"/>
    <w:rsid w:val="004F2153"/>
    <w:rsid w:val="004F6E24"/>
    <w:rsid w:val="00501474"/>
    <w:rsid w:val="00502EE6"/>
    <w:rsid w:val="00516411"/>
    <w:rsid w:val="005205CD"/>
    <w:rsid w:val="0052245A"/>
    <w:rsid w:val="00523659"/>
    <w:rsid w:val="00533229"/>
    <w:rsid w:val="00533519"/>
    <w:rsid w:val="00535171"/>
    <w:rsid w:val="00537DA0"/>
    <w:rsid w:val="00540133"/>
    <w:rsid w:val="00541B2D"/>
    <w:rsid w:val="00544CD2"/>
    <w:rsid w:val="00545D41"/>
    <w:rsid w:val="00546046"/>
    <w:rsid w:val="00547EE8"/>
    <w:rsid w:val="005507C8"/>
    <w:rsid w:val="00554F93"/>
    <w:rsid w:val="00555E16"/>
    <w:rsid w:val="005619C5"/>
    <w:rsid w:val="00574098"/>
    <w:rsid w:val="00577113"/>
    <w:rsid w:val="00577CD5"/>
    <w:rsid w:val="00577FCF"/>
    <w:rsid w:val="00583214"/>
    <w:rsid w:val="005872F5"/>
    <w:rsid w:val="005941A2"/>
    <w:rsid w:val="005946EB"/>
    <w:rsid w:val="005B2993"/>
    <w:rsid w:val="005B4B96"/>
    <w:rsid w:val="005D0CA8"/>
    <w:rsid w:val="005D2E59"/>
    <w:rsid w:val="005D3A23"/>
    <w:rsid w:val="005D5223"/>
    <w:rsid w:val="005D66C8"/>
    <w:rsid w:val="005E152D"/>
    <w:rsid w:val="005E7CE2"/>
    <w:rsid w:val="005F06EF"/>
    <w:rsid w:val="005F166C"/>
    <w:rsid w:val="005F661F"/>
    <w:rsid w:val="005F6E2D"/>
    <w:rsid w:val="00604D63"/>
    <w:rsid w:val="006135E8"/>
    <w:rsid w:val="0061618C"/>
    <w:rsid w:val="006167E5"/>
    <w:rsid w:val="00617225"/>
    <w:rsid w:val="0061754E"/>
    <w:rsid w:val="006211F1"/>
    <w:rsid w:val="00626A5C"/>
    <w:rsid w:val="00635DD4"/>
    <w:rsid w:val="0063676D"/>
    <w:rsid w:val="00645E96"/>
    <w:rsid w:val="00652692"/>
    <w:rsid w:val="00657722"/>
    <w:rsid w:val="00660047"/>
    <w:rsid w:val="00661A88"/>
    <w:rsid w:val="00663706"/>
    <w:rsid w:val="00666686"/>
    <w:rsid w:val="0067609E"/>
    <w:rsid w:val="00677972"/>
    <w:rsid w:val="00681EE6"/>
    <w:rsid w:val="00682D04"/>
    <w:rsid w:val="00682D49"/>
    <w:rsid w:val="0068313D"/>
    <w:rsid w:val="00687AED"/>
    <w:rsid w:val="00695D2E"/>
    <w:rsid w:val="00697626"/>
    <w:rsid w:val="006A01DC"/>
    <w:rsid w:val="006A1627"/>
    <w:rsid w:val="006A7B21"/>
    <w:rsid w:val="006B10C9"/>
    <w:rsid w:val="006B141B"/>
    <w:rsid w:val="006B41A3"/>
    <w:rsid w:val="006B5E3A"/>
    <w:rsid w:val="006C24E0"/>
    <w:rsid w:val="006C5DAF"/>
    <w:rsid w:val="006D1229"/>
    <w:rsid w:val="006D2DC3"/>
    <w:rsid w:val="006D395F"/>
    <w:rsid w:val="006E4993"/>
    <w:rsid w:val="006E63FD"/>
    <w:rsid w:val="006E7030"/>
    <w:rsid w:val="006F0486"/>
    <w:rsid w:val="006F20D5"/>
    <w:rsid w:val="006F51E7"/>
    <w:rsid w:val="006F5286"/>
    <w:rsid w:val="006F5D4C"/>
    <w:rsid w:val="00702373"/>
    <w:rsid w:val="00703514"/>
    <w:rsid w:val="00707D85"/>
    <w:rsid w:val="0071092A"/>
    <w:rsid w:val="0071149B"/>
    <w:rsid w:val="00711A94"/>
    <w:rsid w:val="00714642"/>
    <w:rsid w:val="00717A1F"/>
    <w:rsid w:val="007214A2"/>
    <w:rsid w:val="00723642"/>
    <w:rsid w:val="00724E46"/>
    <w:rsid w:val="00726D43"/>
    <w:rsid w:val="00727E24"/>
    <w:rsid w:val="007401C4"/>
    <w:rsid w:val="00740D39"/>
    <w:rsid w:val="00750BE7"/>
    <w:rsid w:val="00755FE8"/>
    <w:rsid w:val="0075736A"/>
    <w:rsid w:val="00767FF4"/>
    <w:rsid w:val="00771FE8"/>
    <w:rsid w:val="007721AD"/>
    <w:rsid w:val="00775763"/>
    <w:rsid w:val="00776212"/>
    <w:rsid w:val="00781E73"/>
    <w:rsid w:val="00784682"/>
    <w:rsid w:val="00790673"/>
    <w:rsid w:val="00794B79"/>
    <w:rsid w:val="007950BC"/>
    <w:rsid w:val="00796B47"/>
    <w:rsid w:val="007A7AD8"/>
    <w:rsid w:val="007B39F1"/>
    <w:rsid w:val="007C0622"/>
    <w:rsid w:val="007D1FE1"/>
    <w:rsid w:val="007E0171"/>
    <w:rsid w:val="007E5ACD"/>
    <w:rsid w:val="007F0BD0"/>
    <w:rsid w:val="007F27E6"/>
    <w:rsid w:val="007F5DEE"/>
    <w:rsid w:val="007F7607"/>
    <w:rsid w:val="0080375F"/>
    <w:rsid w:val="00803761"/>
    <w:rsid w:val="00810248"/>
    <w:rsid w:val="008129EE"/>
    <w:rsid w:val="00813509"/>
    <w:rsid w:val="00814DAE"/>
    <w:rsid w:val="00816B8B"/>
    <w:rsid w:val="00816CBF"/>
    <w:rsid w:val="008223FC"/>
    <w:rsid w:val="00822C45"/>
    <w:rsid w:val="00825AFC"/>
    <w:rsid w:val="008342C2"/>
    <w:rsid w:val="00840452"/>
    <w:rsid w:val="0084374E"/>
    <w:rsid w:val="00847572"/>
    <w:rsid w:val="008528F4"/>
    <w:rsid w:val="00861F2B"/>
    <w:rsid w:val="00863653"/>
    <w:rsid w:val="00883A8C"/>
    <w:rsid w:val="00887943"/>
    <w:rsid w:val="0089128A"/>
    <w:rsid w:val="00896D78"/>
    <w:rsid w:val="00897CC6"/>
    <w:rsid w:val="008A0523"/>
    <w:rsid w:val="008A0BE7"/>
    <w:rsid w:val="008A448A"/>
    <w:rsid w:val="008B0550"/>
    <w:rsid w:val="008B70E0"/>
    <w:rsid w:val="008C1BA0"/>
    <w:rsid w:val="008E0430"/>
    <w:rsid w:val="008E3F26"/>
    <w:rsid w:val="008E419A"/>
    <w:rsid w:val="008F5D0F"/>
    <w:rsid w:val="00910A1A"/>
    <w:rsid w:val="00910FB9"/>
    <w:rsid w:val="0092233E"/>
    <w:rsid w:val="009258F5"/>
    <w:rsid w:val="00931C7F"/>
    <w:rsid w:val="00931EEA"/>
    <w:rsid w:val="009321DD"/>
    <w:rsid w:val="00933272"/>
    <w:rsid w:val="00941658"/>
    <w:rsid w:val="009435A2"/>
    <w:rsid w:val="00943B19"/>
    <w:rsid w:val="00945C94"/>
    <w:rsid w:val="0094797A"/>
    <w:rsid w:val="00950669"/>
    <w:rsid w:val="00950B0E"/>
    <w:rsid w:val="00953BDE"/>
    <w:rsid w:val="00957665"/>
    <w:rsid w:val="00960CD6"/>
    <w:rsid w:val="0096729F"/>
    <w:rsid w:val="00970BDF"/>
    <w:rsid w:val="00971BE8"/>
    <w:rsid w:val="0097286E"/>
    <w:rsid w:val="00975BF0"/>
    <w:rsid w:val="00975FF5"/>
    <w:rsid w:val="00982FEB"/>
    <w:rsid w:val="00986FBD"/>
    <w:rsid w:val="00987E7D"/>
    <w:rsid w:val="00990BF2"/>
    <w:rsid w:val="009918C3"/>
    <w:rsid w:val="00994E36"/>
    <w:rsid w:val="00995BDD"/>
    <w:rsid w:val="009A1957"/>
    <w:rsid w:val="009A1BEA"/>
    <w:rsid w:val="009A2507"/>
    <w:rsid w:val="009A4394"/>
    <w:rsid w:val="009A446D"/>
    <w:rsid w:val="009A4A3A"/>
    <w:rsid w:val="009B0207"/>
    <w:rsid w:val="009B434D"/>
    <w:rsid w:val="009B5910"/>
    <w:rsid w:val="009C061A"/>
    <w:rsid w:val="009D08C5"/>
    <w:rsid w:val="009D247F"/>
    <w:rsid w:val="009D580E"/>
    <w:rsid w:val="009D7815"/>
    <w:rsid w:val="009E10EE"/>
    <w:rsid w:val="009E29D9"/>
    <w:rsid w:val="009E4895"/>
    <w:rsid w:val="009E7A85"/>
    <w:rsid w:val="009F04CA"/>
    <w:rsid w:val="009F20BB"/>
    <w:rsid w:val="00A01902"/>
    <w:rsid w:val="00A01B7C"/>
    <w:rsid w:val="00A07971"/>
    <w:rsid w:val="00A112F9"/>
    <w:rsid w:val="00A12B9D"/>
    <w:rsid w:val="00A153CD"/>
    <w:rsid w:val="00A21DE3"/>
    <w:rsid w:val="00A30A41"/>
    <w:rsid w:val="00A32B50"/>
    <w:rsid w:val="00A34ADE"/>
    <w:rsid w:val="00A34AFE"/>
    <w:rsid w:val="00A37FCC"/>
    <w:rsid w:val="00A42FE3"/>
    <w:rsid w:val="00A435BA"/>
    <w:rsid w:val="00A43C36"/>
    <w:rsid w:val="00A46AA8"/>
    <w:rsid w:val="00A57248"/>
    <w:rsid w:val="00A57514"/>
    <w:rsid w:val="00A673CE"/>
    <w:rsid w:val="00A745AB"/>
    <w:rsid w:val="00A82112"/>
    <w:rsid w:val="00A85E4F"/>
    <w:rsid w:val="00A90AE3"/>
    <w:rsid w:val="00A952FE"/>
    <w:rsid w:val="00A95856"/>
    <w:rsid w:val="00A975B9"/>
    <w:rsid w:val="00AA3716"/>
    <w:rsid w:val="00AA5707"/>
    <w:rsid w:val="00AA579C"/>
    <w:rsid w:val="00AB2890"/>
    <w:rsid w:val="00AB3834"/>
    <w:rsid w:val="00AB3D9A"/>
    <w:rsid w:val="00AB4543"/>
    <w:rsid w:val="00AC3107"/>
    <w:rsid w:val="00AC4B67"/>
    <w:rsid w:val="00AD0AA2"/>
    <w:rsid w:val="00AD2778"/>
    <w:rsid w:val="00AD4900"/>
    <w:rsid w:val="00AD5E16"/>
    <w:rsid w:val="00AE18F9"/>
    <w:rsid w:val="00AE2DAC"/>
    <w:rsid w:val="00AE396F"/>
    <w:rsid w:val="00AE57BB"/>
    <w:rsid w:val="00AF4135"/>
    <w:rsid w:val="00B046C4"/>
    <w:rsid w:val="00B0543C"/>
    <w:rsid w:val="00B057A4"/>
    <w:rsid w:val="00B13654"/>
    <w:rsid w:val="00B14347"/>
    <w:rsid w:val="00B14926"/>
    <w:rsid w:val="00B155CE"/>
    <w:rsid w:val="00B16234"/>
    <w:rsid w:val="00B23AA2"/>
    <w:rsid w:val="00B30A02"/>
    <w:rsid w:val="00B331C9"/>
    <w:rsid w:val="00B6296D"/>
    <w:rsid w:val="00B70B26"/>
    <w:rsid w:val="00B70BB0"/>
    <w:rsid w:val="00B73E96"/>
    <w:rsid w:val="00B7407D"/>
    <w:rsid w:val="00B746E2"/>
    <w:rsid w:val="00B77401"/>
    <w:rsid w:val="00B80A76"/>
    <w:rsid w:val="00B82BF8"/>
    <w:rsid w:val="00B85AFA"/>
    <w:rsid w:val="00B91557"/>
    <w:rsid w:val="00B95719"/>
    <w:rsid w:val="00B95C00"/>
    <w:rsid w:val="00BA2934"/>
    <w:rsid w:val="00BA6D9B"/>
    <w:rsid w:val="00BA7128"/>
    <w:rsid w:val="00BB104A"/>
    <w:rsid w:val="00BB18DD"/>
    <w:rsid w:val="00BB348B"/>
    <w:rsid w:val="00BB5CD3"/>
    <w:rsid w:val="00BB6ED6"/>
    <w:rsid w:val="00BB7476"/>
    <w:rsid w:val="00BC1620"/>
    <w:rsid w:val="00BC4F15"/>
    <w:rsid w:val="00BD11C7"/>
    <w:rsid w:val="00BD68C9"/>
    <w:rsid w:val="00BE5159"/>
    <w:rsid w:val="00C071DB"/>
    <w:rsid w:val="00C20F43"/>
    <w:rsid w:val="00C23C08"/>
    <w:rsid w:val="00C27199"/>
    <w:rsid w:val="00C276CC"/>
    <w:rsid w:val="00C30CE1"/>
    <w:rsid w:val="00C317A8"/>
    <w:rsid w:val="00C3263D"/>
    <w:rsid w:val="00C32DA1"/>
    <w:rsid w:val="00C3338B"/>
    <w:rsid w:val="00C33806"/>
    <w:rsid w:val="00C3417F"/>
    <w:rsid w:val="00C4514E"/>
    <w:rsid w:val="00C50042"/>
    <w:rsid w:val="00C50F0A"/>
    <w:rsid w:val="00C54D44"/>
    <w:rsid w:val="00C7512F"/>
    <w:rsid w:val="00CA748F"/>
    <w:rsid w:val="00CB43A7"/>
    <w:rsid w:val="00CB516B"/>
    <w:rsid w:val="00CB6C09"/>
    <w:rsid w:val="00CC1F02"/>
    <w:rsid w:val="00CC6A75"/>
    <w:rsid w:val="00CC6BEB"/>
    <w:rsid w:val="00CD15D4"/>
    <w:rsid w:val="00CD2A25"/>
    <w:rsid w:val="00CD609E"/>
    <w:rsid w:val="00CE17AA"/>
    <w:rsid w:val="00CE3134"/>
    <w:rsid w:val="00CE550D"/>
    <w:rsid w:val="00CF06C8"/>
    <w:rsid w:val="00D01C46"/>
    <w:rsid w:val="00D03D5B"/>
    <w:rsid w:val="00D04223"/>
    <w:rsid w:val="00D10358"/>
    <w:rsid w:val="00D14AB4"/>
    <w:rsid w:val="00D22ACD"/>
    <w:rsid w:val="00D32AF1"/>
    <w:rsid w:val="00D34BCD"/>
    <w:rsid w:val="00D37B6C"/>
    <w:rsid w:val="00D4016A"/>
    <w:rsid w:val="00D41617"/>
    <w:rsid w:val="00D4392B"/>
    <w:rsid w:val="00D464D4"/>
    <w:rsid w:val="00D46A4F"/>
    <w:rsid w:val="00D515A5"/>
    <w:rsid w:val="00D73D13"/>
    <w:rsid w:val="00D743C7"/>
    <w:rsid w:val="00D84338"/>
    <w:rsid w:val="00D8777C"/>
    <w:rsid w:val="00D91BAB"/>
    <w:rsid w:val="00D9576D"/>
    <w:rsid w:val="00D975CA"/>
    <w:rsid w:val="00DA5C1C"/>
    <w:rsid w:val="00DB22DD"/>
    <w:rsid w:val="00DB4097"/>
    <w:rsid w:val="00DC5EDE"/>
    <w:rsid w:val="00DD6F27"/>
    <w:rsid w:val="00DE4BEB"/>
    <w:rsid w:val="00DE743C"/>
    <w:rsid w:val="00DF540E"/>
    <w:rsid w:val="00DF7C99"/>
    <w:rsid w:val="00E00F99"/>
    <w:rsid w:val="00E051D4"/>
    <w:rsid w:val="00E15EEC"/>
    <w:rsid w:val="00E17496"/>
    <w:rsid w:val="00E2067A"/>
    <w:rsid w:val="00E20D54"/>
    <w:rsid w:val="00E235CA"/>
    <w:rsid w:val="00E25AE9"/>
    <w:rsid w:val="00E274C6"/>
    <w:rsid w:val="00E34B65"/>
    <w:rsid w:val="00E36D68"/>
    <w:rsid w:val="00E40F37"/>
    <w:rsid w:val="00E4151C"/>
    <w:rsid w:val="00E4157B"/>
    <w:rsid w:val="00E4180B"/>
    <w:rsid w:val="00E449B6"/>
    <w:rsid w:val="00E51BD9"/>
    <w:rsid w:val="00E55197"/>
    <w:rsid w:val="00E57343"/>
    <w:rsid w:val="00E57643"/>
    <w:rsid w:val="00E72341"/>
    <w:rsid w:val="00E74500"/>
    <w:rsid w:val="00E75476"/>
    <w:rsid w:val="00E81381"/>
    <w:rsid w:val="00E83D9D"/>
    <w:rsid w:val="00E84A0D"/>
    <w:rsid w:val="00E93996"/>
    <w:rsid w:val="00EA4E0E"/>
    <w:rsid w:val="00EB0100"/>
    <w:rsid w:val="00EB02B6"/>
    <w:rsid w:val="00EB713C"/>
    <w:rsid w:val="00EE035B"/>
    <w:rsid w:val="00EE6F17"/>
    <w:rsid w:val="00EF5761"/>
    <w:rsid w:val="00EF686A"/>
    <w:rsid w:val="00F0073F"/>
    <w:rsid w:val="00F03D18"/>
    <w:rsid w:val="00F041E4"/>
    <w:rsid w:val="00F0676D"/>
    <w:rsid w:val="00F067E8"/>
    <w:rsid w:val="00F11977"/>
    <w:rsid w:val="00F12AEF"/>
    <w:rsid w:val="00F15AC1"/>
    <w:rsid w:val="00F20789"/>
    <w:rsid w:val="00F2260D"/>
    <w:rsid w:val="00F25DCB"/>
    <w:rsid w:val="00F25F86"/>
    <w:rsid w:val="00F31934"/>
    <w:rsid w:val="00F34E4C"/>
    <w:rsid w:val="00F352C9"/>
    <w:rsid w:val="00F3542E"/>
    <w:rsid w:val="00F37323"/>
    <w:rsid w:val="00F37C0F"/>
    <w:rsid w:val="00F37F7F"/>
    <w:rsid w:val="00F41358"/>
    <w:rsid w:val="00F41D6D"/>
    <w:rsid w:val="00F436A7"/>
    <w:rsid w:val="00F476C5"/>
    <w:rsid w:val="00F50166"/>
    <w:rsid w:val="00F60432"/>
    <w:rsid w:val="00F60AD4"/>
    <w:rsid w:val="00F61204"/>
    <w:rsid w:val="00F62031"/>
    <w:rsid w:val="00F62339"/>
    <w:rsid w:val="00F6449C"/>
    <w:rsid w:val="00F662E0"/>
    <w:rsid w:val="00F75927"/>
    <w:rsid w:val="00F76EEF"/>
    <w:rsid w:val="00F858ED"/>
    <w:rsid w:val="00F8605E"/>
    <w:rsid w:val="00F86AAE"/>
    <w:rsid w:val="00F92A08"/>
    <w:rsid w:val="00FA0962"/>
    <w:rsid w:val="00FA1763"/>
    <w:rsid w:val="00FA2761"/>
    <w:rsid w:val="00FA4D0D"/>
    <w:rsid w:val="00FA689F"/>
    <w:rsid w:val="00FB0759"/>
    <w:rsid w:val="00FB3BA6"/>
    <w:rsid w:val="00FB40FD"/>
    <w:rsid w:val="00FB42C5"/>
    <w:rsid w:val="00FB432A"/>
    <w:rsid w:val="00FB5974"/>
    <w:rsid w:val="00FB5CBC"/>
    <w:rsid w:val="00FC025B"/>
    <w:rsid w:val="00FC49D3"/>
    <w:rsid w:val="00FC4F47"/>
    <w:rsid w:val="00FC78DF"/>
    <w:rsid w:val="00FD5721"/>
    <w:rsid w:val="00FE1CCF"/>
    <w:rsid w:val="00FE2731"/>
    <w:rsid w:val="00FE280E"/>
    <w:rsid w:val="00FE7223"/>
    <w:rsid w:val="00FE73A7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D515A"/>
  <w15:docId w15:val="{BCC5017B-78E0-4B3D-959C-9574C9A3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1C7F"/>
    <w:rPr>
      <w:sz w:val="24"/>
      <w:szCs w:val="24"/>
      <w:lang w:val="en-US" w:eastAsia="ja-JP"/>
    </w:rPr>
  </w:style>
  <w:style w:type="paragraph" w:styleId="Heading2">
    <w:name w:val="heading 2"/>
    <w:basedOn w:val="Normal"/>
    <w:next w:val="Normal"/>
    <w:link w:val="Heading2Char"/>
    <w:qFormat/>
    <w:rsid w:val="006B141B"/>
    <w:pPr>
      <w:keepNext/>
      <w:outlineLvl w:val="1"/>
    </w:pPr>
    <w:rPr>
      <w:rFonts w:ascii="Arial" w:hAnsi="Arial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535171"/>
    <w:rPr>
      <w:rFonts w:ascii="Cambria" w:hAnsi="Cambria" w:cs="Times New Roman"/>
      <w:b/>
      <w:bCs/>
      <w:i/>
      <w:iCs/>
      <w:sz w:val="28"/>
      <w:szCs w:val="28"/>
      <w:lang w:val="x-none" w:eastAsia="ja-JP"/>
    </w:rPr>
  </w:style>
  <w:style w:type="table" w:styleId="TableGrid">
    <w:name w:val="Table Grid"/>
    <w:basedOn w:val="TableNormal"/>
    <w:rsid w:val="00C20F4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71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35171"/>
    <w:rPr>
      <w:rFonts w:cs="Times New Roman"/>
      <w:sz w:val="2"/>
      <w:lang w:val="x-none" w:eastAsia="ja-JP"/>
    </w:rPr>
  </w:style>
  <w:style w:type="paragraph" w:customStyle="1" w:styleId="ColorfulList-Accent11">
    <w:name w:val="Colorful List - Accent 11"/>
    <w:basedOn w:val="Normal"/>
    <w:uiPriority w:val="34"/>
    <w:qFormat/>
    <w:rsid w:val="00D37B6C"/>
    <w:pPr>
      <w:ind w:left="720"/>
    </w:pPr>
  </w:style>
  <w:style w:type="table" w:styleId="TableClassic2">
    <w:name w:val="Table Classic 2"/>
    <w:basedOn w:val="TableNormal"/>
    <w:rsid w:val="002620BF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2620BF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Footer">
    <w:name w:val="footer"/>
    <w:basedOn w:val="Normal"/>
    <w:link w:val="FooterChar"/>
    <w:rsid w:val="00FA176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535171"/>
    <w:rPr>
      <w:rFonts w:cs="Times New Roman"/>
      <w:sz w:val="24"/>
      <w:szCs w:val="24"/>
      <w:lang w:val="x-none" w:eastAsia="ja-JP"/>
    </w:rPr>
  </w:style>
  <w:style w:type="character" w:styleId="PageNumber">
    <w:name w:val="page number"/>
    <w:rsid w:val="00FA1763"/>
    <w:rPr>
      <w:rFonts w:cs="Times New Roman"/>
    </w:rPr>
  </w:style>
  <w:style w:type="character" w:customStyle="1" w:styleId="apple-converted-space">
    <w:name w:val="apple-converted-space"/>
    <w:rsid w:val="00BB5CD3"/>
    <w:rPr>
      <w:rFonts w:cs="Times New Roman"/>
    </w:rPr>
  </w:style>
  <w:style w:type="paragraph" w:styleId="DocumentMap">
    <w:name w:val="Document Map"/>
    <w:basedOn w:val="Normal"/>
    <w:link w:val="DocumentMapChar"/>
    <w:rsid w:val="00F662E0"/>
    <w:rPr>
      <w:rFonts w:ascii="Helvetica" w:hAnsi="Helvetica"/>
    </w:rPr>
  </w:style>
  <w:style w:type="character" w:customStyle="1" w:styleId="DocumentMapChar">
    <w:name w:val="Document Map Char"/>
    <w:link w:val="DocumentMap"/>
    <w:rsid w:val="00F662E0"/>
    <w:rPr>
      <w:rFonts w:ascii="Helvetica" w:hAnsi="Helvetica"/>
      <w:sz w:val="24"/>
      <w:szCs w:val="24"/>
      <w:lang w:val="en-US" w:eastAsia="ja-JP"/>
    </w:rPr>
  </w:style>
  <w:style w:type="paragraph" w:styleId="BodyTextIndent">
    <w:name w:val="Body Text Indent"/>
    <w:basedOn w:val="Normal"/>
    <w:link w:val="BodyTextIndentChar"/>
    <w:rsid w:val="00FA4D0D"/>
    <w:pPr>
      <w:ind w:left="720"/>
      <w:jc w:val="both"/>
    </w:pPr>
    <w:rPr>
      <w:rFonts w:ascii="Tahoma" w:eastAsia="Times New Roman" w:hAnsi="Tahoma"/>
      <w:b/>
      <w:sz w:val="20"/>
      <w:szCs w:val="20"/>
      <w:lang w:eastAsia="en-US"/>
    </w:rPr>
  </w:style>
  <w:style w:type="character" w:customStyle="1" w:styleId="BodyTextIndentChar">
    <w:name w:val="Body Text Indent Char"/>
    <w:link w:val="BodyTextIndent"/>
    <w:rsid w:val="00FA4D0D"/>
    <w:rPr>
      <w:rFonts w:ascii="Tahoma" w:eastAsia="Times New Roman" w:hAnsi="Tahoma"/>
      <w:b/>
      <w:lang w:val="en-US"/>
    </w:rPr>
  </w:style>
  <w:style w:type="paragraph" w:styleId="ListParagraph">
    <w:name w:val="List Paragraph"/>
    <w:basedOn w:val="Normal"/>
    <w:uiPriority w:val="34"/>
    <w:qFormat/>
    <w:rsid w:val="008E0430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36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63676D"/>
    <w:rPr>
      <w:rFonts w:ascii="Courier New" w:eastAsia="Times New Roman" w:hAnsi="Courier New" w:cs="Courier New"/>
    </w:rPr>
  </w:style>
  <w:style w:type="paragraph" w:customStyle="1" w:styleId="Default">
    <w:name w:val="Default"/>
    <w:rsid w:val="00484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65269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52692"/>
    <w:rPr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60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8792F-B0EE-490E-ABB6-16482DE6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</vt:lpstr>
    </vt:vector>
  </TitlesOfParts>
  <Company>npc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</dc:title>
  <dc:creator>Administrator</dc:creator>
  <cp:lastModifiedBy>Nurul Syamimi Ismail</cp:lastModifiedBy>
  <cp:revision>6</cp:revision>
  <cp:lastPrinted>2018-09-20T07:00:00Z</cp:lastPrinted>
  <dcterms:created xsi:type="dcterms:W3CDTF">2019-10-21T04:19:00Z</dcterms:created>
  <dcterms:modified xsi:type="dcterms:W3CDTF">2019-10-31T01:10:00Z</dcterms:modified>
</cp:coreProperties>
</file>