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4DD" w:rsidRPr="00B30850" w:rsidRDefault="009F7085" w:rsidP="006069C6">
      <w:pPr>
        <w:spacing w:after="0" w:line="360" w:lineRule="auto"/>
        <w:jc w:val="center"/>
        <w:rPr>
          <w:rFonts w:ascii="Arial" w:hAnsi="Arial" w:cs="Arial"/>
          <w:b/>
          <w:sz w:val="28"/>
          <w:szCs w:val="28"/>
        </w:rPr>
      </w:pPr>
      <w:r w:rsidRPr="00B30850">
        <w:rPr>
          <w:rFonts w:ascii="Arial" w:hAnsi="Arial" w:cs="Arial"/>
          <w:b/>
          <w:sz w:val="28"/>
          <w:szCs w:val="28"/>
        </w:rPr>
        <w:t>EXECUTIVE SUMMARY</w:t>
      </w:r>
    </w:p>
    <w:p w:rsidR="008854DD" w:rsidRDefault="008854DD" w:rsidP="006069C6">
      <w:pPr>
        <w:spacing w:after="0" w:line="36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3116"/>
        <w:gridCol w:w="299"/>
        <w:gridCol w:w="5935"/>
      </w:tblGrid>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TITLE</w:t>
            </w:r>
          </w:p>
        </w:tc>
        <w:tc>
          <w:tcPr>
            <w:tcW w:w="299" w:type="dxa"/>
          </w:tcPr>
          <w:p w:rsidR="00882607" w:rsidRPr="00B30850" w:rsidRDefault="00882607" w:rsidP="006069C6">
            <w:pPr>
              <w:spacing w:line="360" w:lineRule="auto"/>
              <w:rPr>
                <w:rFonts w:ascii="Arial" w:hAnsi="Arial" w:cs="Arial"/>
                <w:b/>
                <w:sz w:val="24"/>
                <w:szCs w:val="24"/>
              </w:rPr>
            </w:pPr>
          </w:p>
        </w:tc>
        <w:tc>
          <w:tcPr>
            <w:tcW w:w="5935" w:type="dxa"/>
          </w:tcPr>
          <w:p w:rsidR="00592C64" w:rsidRPr="00B30850" w:rsidRDefault="006D74F8" w:rsidP="006069C6">
            <w:pPr>
              <w:spacing w:line="360" w:lineRule="auto"/>
              <w:ind w:left="158"/>
              <w:rPr>
                <w:rFonts w:ascii="Arial" w:hAnsi="Arial" w:cs="Arial"/>
                <w:b/>
                <w:sz w:val="24"/>
                <w:szCs w:val="24"/>
              </w:rPr>
            </w:pPr>
            <w:r>
              <w:rPr>
                <w:rFonts w:ascii="Arial" w:hAnsi="Arial" w:cs="Arial"/>
                <w:b/>
                <w:sz w:val="24"/>
                <w:szCs w:val="24"/>
              </w:rPr>
              <w:t xml:space="preserve">Appointment of </w:t>
            </w:r>
            <w:proofErr w:type="spellStart"/>
            <w:r>
              <w:rPr>
                <w:rFonts w:ascii="Arial" w:hAnsi="Arial" w:cs="Arial"/>
                <w:b/>
                <w:sz w:val="24"/>
                <w:szCs w:val="24"/>
              </w:rPr>
              <w:t>Koperasi</w:t>
            </w:r>
            <w:proofErr w:type="spellEnd"/>
            <w:r>
              <w:rPr>
                <w:rFonts w:ascii="Arial" w:hAnsi="Arial" w:cs="Arial"/>
                <w:b/>
                <w:sz w:val="24"/>
                <w:szCs w:val="24"/>
              </w:rPr>
              <w:t xml:space="preserve"> MPC </w:t>
            </w:r>
            <w:proofErr w:type="spellStart"/>
            <w:r>
              <w:rPr>
                <w:rFonts w:ascii="Arial" w:hAnsi="Arial" w:cs="Arial"/>
                <w:b/>
                <w:sz w:val="24"/>
                <w:szCs w:val="24"/>
              </w:rPr>
              <w:t>Berhad</w:t>
            </w:r>
            <w:proofErr w:type="spellEnd"/>
            <w:r>
              <w:rPr>
                <w:rFonts w:ascii="Arial" w:hAnsi="Arial" w:cs="Arial"/>
                <w:b/>
                <w:sz w:val="24"/>
                <w:szCs w:val="24"/>
              </w:rPr>
              <w:t xml:space="preserve"> to carry out a project entitled “</w:t>
            </w:r>
            <w:r w:rsidRPr="00B30850">
              <w:rPr>
                <w:rFonts w:ascii="Arial" w:hAnsi="Arial" w:cs="Arial"/>
                <w:b/>
                <w:sz w:val="24"/>
                <w:szCs w:val="24"/>
              </w:rPr>
              <w:t>Enforcing Contracts:  Solicitors’ Fees -</w:t>
            </w:r>
            <w:r>
              <w:rPr>
                <w:rFonts w:ascii="Arial" w:hAnsi="Arial" w:cs="Arial"/>
                <w:b/>
                <w:sz w:val="24"/>
                <w:szCs w:val="24"/>
              </w:rPr>
              <w:t xml:space="preserve"> </w:t>
            </w:r>
            <w:r w:rsidRPr="00B30850">
              <w:rPr>
                <w:rFonts w:ascii="Arial" w:hAnsi="Arial" w:cs="Arial"/>
                <w:b/>
                <w:sz w:val="24"/>
                <w:szCs w:val="24"/>
              </w:rPr>
              <w:t>Moving Forward</w:t>
            </w:r>
            <w:r>
              <w:rPr>
                <w:rFonts w:ascii="Arial" w:hAnsi="Arial" w:cs="Arial"/>
                <w:b/>
                <w:sz w:val="24"/>
                <w:szCs w:val="24"/>
              </w:rPr>
              <w:t>”</w:t>
            </w:r>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DATE &amp; VENUE</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9F7085" w:rsidRPr="00B30850" w:rsidRDefault="00592C64" w:rsidP="006069C6">
            <w:pPr>
              <w:spacing w:line="360" w:lineRule="auto"/>
              <w:ind w:left="158"/>
              <w:rPr>
                <w:rFonts w:ascii="Arial" w:hAnsi="Arial" w:cs="Arial"/>
                <w:b/>
                <w:sz w:val="24"/>
                <w:szCs w:val="24"/>
              </w:rPr>
            </w:pPr>
            <w:r w:rsidRPr="00B30850">
              <w:rPr>
                <w:rFonts w:ascii="Arial" w:hAnsi="Arial" w:cs="Arial"/>
                <w:b/>
                <w:sz w:val="24"/>
                <w:szCs w:val="24"/>
              </w:rPr>
              <w:t xml:space="preserve">March 2019 till </w:t>
            </w:r>
            <w:r w:rsidR="008854DD" w:rsidRPr="00B30850">
              <w:rPr>
                <w:rFonts w:ascii="Arial" w:hAnsi="Arial" w:cs="Arial"/>
                <w:b/>
                <w:sz w:val="24"/>
                <w:szCs w:val="24"/>
              </w:rPr>
              <w:t xml:space="preserve">July </w:t>
            </w:r>
            <w:r w:rsidRPr="00B30850">
              <w:rPr>
                <w:rFonts w:ascii="Arial" w:hAnsi="Arial" w:cs="Arial"/>
                <w:b/>
                <w:sz w:val="24"/>
                <w:szCs w:val="24"/>
              </w:rPr>
              <w:t>2019</w:t>
            </w:r>
          </w:p>
          <w:p w:rsidR="00592C64" w:rsidRPr="00B30850" w:rsidRDefault="008854DD" w:rsidP="006069C6">
            <w:pPr>
              <w:spacing w:line="360" w:lineRule="auto"/>
              <w:ind w:left="158"/>
              <w:rPr>
                <w:rFonts w:ascii="Arial" w:hAnsi="Arial" w:cs="Arial"/>
                <w:b/>
                <w:sz w:val="24"/>
                <w:szCs w:val="24"/>
              </w:rPr>
            </w:pPr>
            <w:r w:rsidRPr="00B30850">
              <w:rPr>
                <w:rFonts w:ascii="Arial" w:hAnsi="Arial" w:cs="Arial"/>
                <w:b/>
                <w:sz w:val="24"/>
                <w:szCs w:val="24"/>
              </w:rPr>
              <w:t>Venue:</w:t>
            </w:r>
            <w:r w:rsidR="00592C64" w:rsidRPr="00B30850">
              <w:rPr>
                <w:rFonts w:ascii="Arial" w:hAnsi="Arial" w:cs="Arial"/>
                <w:b/>
                <w:sz w:val="24"/>
                <w:szCs w:val="24"/>
              </w:rPr>
              <w:t xml:space="preserve">  Launch - Kuala Lumpur, </w:t>
            </w:r>
          </w:p>
          <w:p w:rsidR="00592C64" w:rsidRPr="00B30850" w:rsidRDefault="00592C64" w:rsidP="00A757D2">
            <w:pPr>
              <w:spacing w:line="360" w:lineRule="auto"/>
              <w:ind w:left="158"/>
              <w:rPr>
                <w:rFonts w:ascii="Arial" w:hAnsi="Arial" w:cs="Arial"/>
                <w:b/>
                <w:sz w:val="24"/>
                <w:szCs w:val="24"/>
              </w:rPr>
            </w:pPr>
            <w:r w:rsidRPr="00B30850">
              <w:rPr>
                <w:rFonts w:ascii="Arial" w:hAnsi="Arial" w:cs="Arial"/>
                <w:b/>
                <w:sz w:val="24"/>
                <w:szCs w:val="24"/>
              </w:rPr>
              <w:t>State Bar Committees – Johor Bahru, Penang, Kuantan, Kuching, Kota Kinabalu</w:t>
            </w:r>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OBJECTIVES</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592C64" w:rsidRPr="00B30850" w:rsidRDefault="00592C64" w:rsidP="006069C6">
            <w:pPr>
              <w:spacing w:line="360" w:lineRule="auto"/>
              <w:ind w:left="158"/>
              <w:rPr>
                <w:rFonts w:ascii="Arial" w:hAnsi="Arial" w:cs="Arial"/>
                <w:b/>
                <w:sz w:val="24"/>
                <w:szCs w:val="24"/>
              </w:rPr>
            </w:pPr>
            <w:r w:rsidRPr="00B30850">
              <w:rPr>
                <w:rFonts w:ascii="Arial" w:hAnsi="Arial" w:cs="Arial"/>
                <w:b/>
                <w:sz w:val="24"/>
                <w:szCs w:val="24"/>
              </w:rPr>
              <w:t xml:space="preserve">To obtain data from members of the Bar </w:t>
            </w:r>
            <w:r w:rsidR="00B343CD" w:rsidRPr="00B30850">
              <w:rPr>
                <w:rFonts w:ascii="Arial" w:hAnsi="Arial" w:cs="Arial"/>
                <w:b/>
                <w:sz w:val="24"/>
                <w:szCs w:val="24"/>
              </w:rPr>
              <w:t xml:space="preserve">all over Malaysia </w:t>
            </w:r>
            <w:r w:rsidRPr="00B30850">
              <w:rPr>
                <w:rFonts w:ascii="Arial" w:hAnsi="Arial" w:cs="Arial"/>
                <w:b/>
                <w:sz w:val="24"/>
                <w:szCs w:val="24"/>
              </w:rPr>
              <w:t xml:space="preserve">on </w:t>
            </w:r>
            <w:r w:rsidR="00B343CD" w:rsidRPr="00B30850">
              <w:rPr>
                <w:rFonts w:ascii="Arial" w:hAnsi="Arial" w:cs="Arial"/>
                <w:b/>
                <w:sz w:val="24"/>
                <w:szCs w:val="24"/>
              </w:rPr>
              <w:t xml:space="preserve">actual </w:t>
            </w:r>
            <w:r w:rsidRPr="00B30850">
              <w:rPr>
                <w:rFonts w:ascii="Arial" w:hAnsi="Arial" w:cs="Arial"/>
                <w:b/>
                <w:sz w:val="24"/>
                <w:szCs w:val="24"/>
              </w:rPr>
              <w:t xml:space="preserve">solicitor’s fees charged for </w:t>
            </w:r>
            <w:r w:rsidR="008854DD" w:rsidRPr="00B30850">
              <w:rPr>
                <w:rFonts w:ascii="Arial" w:hAnsi="Arial" w:cs="Arial"/>
                <w:b/>
                <w:sz w:val="24"/>
                <w:szCs w:val="24"/>
              </w:rPr>
              <w:t xml:space="preserve">the </w:t>
            </w:r>
            <w:r w:rsidRPr="00B30850">
              <w:rPr>
                <w:rFonts w:ascii="Arial" w:hAnsi="Arial" w:cs="Arial"/>
                <w:b/>
                <w:sz w:val="24"/>
                <w:szCs w:val="24"/>
              </w:rPr>
              <w:t>scenario in the Case Study</w:t>
            </w:r>
            <w:r w:rsidR="00D02B98" w:rsidRPr="00B30850">
              <w:rPr>
                <w:rFonts w:ascii="Arial" w:hAnsi="Arial" w:cs="Arial"/>
                <w:b/>
                <w:sz w:val="24"/>
                <w:szCs w:val="24"/>
              </w:rPr>
              <w:t xml:space="preserve"> from </w:t>
            </w:r>
            <w:r w:rsidR="008854DD" w:rsidRPr="00B30850">
              <w:rPr>
                <w:rFonts w:ascii="Arial" w:hAnsi="Arial" w:cs="Arial"/>
                <w:b/>
                <w:sz w:val="24"/>
                <w:szCs w:val="24"/>
              </w:rPr>
              <w:t xml:space="preserve">the </w:t>
            </w:r>
            <w:r w:rsidRPr="00B30850">
              <w:rPr>
                <w:rFonts w:ascii="Arial" w:hAnsi="Arial" w:cs="Arial"/>
                <w:b/>
                <w:sz w:val="24"/>
                <w:szCs w:val="24"/>
              </w:rPr>
              <w:t>World Bank</w:t>
            </w:r>
            <w:r w:rsidR="008854DD" w:rsidRPr="00B30850">
              <w:rPr>
                <w:rFonts w:ascii="Arial" w:hAnsi="Arial" w:cs="Arial"/>
                <w:b/>
                <w:sz w:val="24"/>
                <w:szCs w:val="24"/>
              </w:rPr>
              <w:t>.</w:t>
            </w:r>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OUTPUT</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B343CD" w:rsidRPr="00B30850" w:rsidRDefault="00B343CD" w:rsidP="006069C6">
            <w:pPr>
              <w:spacing w:line="360" w:lineRule="auto"/>
              <w:ind w:left="158"/>
              <w:rPr>
                <w:rFonts w:ascii="Arial" w:hAnsi="Arial" w:cs="Arial"/>
                <w:b/>
                <w:sz w:val="24"/>
                <w:szCs w:val="24"/>
              </w:rPr>
            </w:pPr>
            <w:r w:rsidRPr="00B30850">
              <w:rPr>
                <w:rFonts w:ascii="Arial" w:hAnsi="Arial" w:cs="Arial"/>
                <w:b/>
                <w:sz w:val="24"/>
                <w:szCs w:val="24"/>
              </w:rPr>
              <w:t>To produce the data in written form as a guide/</w:t>
            </w:r>
            <w:r w:rsidR="00612F30">
              <w:rPr>
                <w:rFonts w:ascii="Arial" w:hAnsi="Arial" w:cs="Arial"/>
                <w:b/>
                <w:sz w:val="24"/>
                <w:szCs w:val="24"/>
              </w:rPr>
              <w:t xml:space="preserve"> </w:t>
            </w:r>
            <w:r w:rsidRPr="00B30850">
              <w:rPr>
                <w:rFonts w:ascii="Arial" w:hAnsi="Arial" w:cs="Arial"/>
                <w:b/>
                <w:sz w:val="24"/>
                <w:szCs w:val="24"/>
              </w:rPr>
              <w:t>best practice</w:t>
            </w:r>
            <w:r w:rsidR="00A757D2">
              <w:rPr>
                <w:rFonts w:ascii="Arial" w:hAnsi="Arial" w:cs="Arial"/>
                <w:b/>
                <w:sz w:val="24"/>
                <w:szCs w:val="24"/>
              </w:rPr>
              <w:t xml:space="preserve"> (guidebook)</w:t>
            </w:r>
            <w:r w:rsidR="008854DD" w:rsidRPr="00B30850">
              <w:rPr>
                <w:rFonts w:ascii="Arial" w:hAnsi="Arial" w:cs="Arial"/>
                <w:b/>
                <w:sz w:val="24"/>
                <w:szCs w:val="24"/>
              </w:rPr>
              <w:t>.</w:t>
            </w:r>
          </w:p>
        </w:tc>
      </w:tr>
      <w:tr w:rsidR="006D74F8" w:rsidRPr="00B30850" w:rsidTr="006D74F8">
        <w:trPr>
          <w:trHeight w:val="602"/>
        </w:trPr>
        <w:tc>
          <w:tcPr>
            <w:tcW w:w="3116" w:type="dxa"/>
          </w:tcPr>
          <w:p w:rsidR="006D74F8" w:rsidRPr="00B30850" w:rsidRDefault="006D74F8" w:rsidP="006D74F8">
            <w:pPr>
              <w:spacing w:line="360" w:lineRule="auto"/>
              <w:rPr>
                <w:rFonts w:ascii="Arial" w:hAnsi="Arial" w:cs="Arial"/>
                <w:b/>
                <w:sz w:val="24"/>
                <w:szCs w:val="24"/>
              </w:rPr>
            </w:pPr>
            <w:r>
              <w:rPr>
                <w:rFonts w:ascii="Arial" w:hAnsi="Arial" w:cs="Arial"/>
                <w:b/>
                <w:sz w:val="24"/>
                <w:szCs w:val="24"/>
              </w:rPr>
              <w:t>PROJECT COORDINATOR</w:t>
            </w:r>
          </w:p>
        </w:tc>
        <w:tc>
          <w:tcPr>
            <w:tcW w:w="299" w:type="dxa"/>
          </w:tcPr>
          <w:p w:rsidR="006D74F8" w:rsidRPr="00B30850" w:rsidRDefault="006D74F8" w:rsidP="006D74F8">
            <w:pPr>
              <w:spacing w:line="360" w:lineRule="auto"/>
              <w:rPr>
                <w:rFonts w:ascii="Arial" w:hAnsi="Arial" w:cs="Arial"/>
                <w:b/>
                <w:sz w:val="24"/>
                <w:szCs w:val="24"/>
              </w:rPr>
            </w:pPr>
          </w:p>
        </w:tc>
        <w:tc>
          <w:tcPr>
            <w:tcW w:w="5935" w:type="dxa"/>
          </w:tcPr>
          <w:p w:rsidR="006D74F8" w:rsidRPr="00BE3CCA" w:rsidRDefault="006D74F8" w:rsidP="006D74F8">
            <w:pPr>
              <w:spacing w:line="360" w:lineRule="auto"/>
              <w:ind w:left="583" w:hanging="425"/>
              <w:rPr>
                <w:rFonts w:ascii="Arial" w:hAnsi="Arial" w:cs="Arial"/>
                <w:b/>
                <w:sz w:val="24"/>
                <w:szCs w:val="24"/>
              </w:rPr>
            </w:pPr>
            <w:proofErr w:type="spellStart"/>
            <w:r>
              <w:rPr>
                <w:rFonts w:ascii="Arial" w:hAnsi="Arial" w:cs="Arial"/>
                <w:b/>
                <w:sz w:val="24"/>
                <w:szCs w:val="24"/>
              </w:rPr>
              <w:t>Koperasi</w:t>
            </w:r>
            <w:proofErr w:type="spellEnd"/>
            <w:r>
              <w:rPr>
                <w:rFonts w:ascii="Arial" w:hAnsi="Arial" w:cs="Arial"/>
                <w:b/>
                <w:sz w:val="24"/>
                <w:szCs w:val="24"/>
              </w:rPr>
              <w:t xml:space="preserve"> MPC </w:t>
            </w:r>
            <w:proofErr w:type="spellStart"/>
            <w:r>
              <w:rPr>
                <w:rFonts w:ascii="Arial" w:hAnsi="Arial" w:cs="Arial"/>
                <w:b/>
                <w:sz w:val="24"/>
                <w:szCs w:val="24"/>
              </w:rPr>
              <w:t>Berhad</w:t>
            </w:r>
            <w:proofErr w:type="spellEnd"/>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TOTAL COST</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B343CD" w:rsidRDefault="00351191" w:rsidP="00612F30">
            <w:pPr>
              <w:spacing w:line="360" w:lineRule="auto"/>
              <w:ind w:left="158"/>
              <w:rPr>
                <w:rFonts w:ascii="Arial" w:hAnsi="Arial" w:cs="Arial"/>
                <w:b/>
                <w:sz w:val="24"/>
                <w:szCs w:val="24"/>
              </w:rPr>
            </w:pPr>
            <w:r>
              <w:rPr>
                <w:rFonts w:ascii="Arial" w:hAnsi="Arial" w:cs="Arial"/>
                <w:b/>
                <w:sz w:val="24"/>
                <w:szCs w:val="24"/>
              </w:rPr>
              <w:t>RM150,000.00 (</w:t>
            </w:r>
            <w:proofErr w:type="spellStart"/>
            <w:r>
              <w:rPr>
                <w:rFonts w:ascii="Arial" w:hAnsi="Arial" w:cs="Arial"/>
                <w:b/>
                <w:sz w:val="24"/>
                <w:szCs w:val="24"/>
              </w:rPr>
              <w:t>Koperasi</w:t>
            </w:r>
            <w:proofErr w:type="spellEnd"/>
            <w:r>
              <w:rPr>
                <w:rFonts w:ascii="Arial" w:hAnsi="Arial" w:cs="Arial"/>
                <w:b/>
                <w:sz w:val="24"/>
                <w:szCs w:val="24"/>
              </w:rPr>
              <w:t xml:space="preserve"> MPC </w:t>
            </w:r>
            <w:proofErr w:type="spellStart"/>
            <w:r>
              <w:rPr>
                <w:rFonts w:ascii="Arial" w:hAnsi="Arial" w:cs="Arial"/>
                <w:b/>
                <w:sz w:val="24"/>
                <w:szCs w:val="24"/>
              </w:rPr>
              <w:t>Berhad</w:t>
            </w:r>
            <w:proofErr w:type="spellEnd"/>
            <w:r>
              <w:rPr>
                <w:rFonts w:ascii="Arial" w:hAnsi="Arial" w:cs="Arial"/>
                <w:b/>
                <w:sz w:val="24"/>
                <w:szCs w:val="24"/>
              </w:rPr>
              <w:t>)</w:t>
            </w:r>
          </w:p>
          <w:p w:rsidR="00351191" w:rsidRPr="00B30850" w:rsidRDefault="00351191" w:rsidP="00612F30">
            <w:pPr>
              <w:spacing w:line="360" w:lineRule="auto"/>
              <w:ind w:left="158"/>
              <w:rPr>
                <w:rFonts w:ascii="Arial" w:hAnsi="Arial" w:cs="Arial"/>
                <w:b/>
                <w:sz w:val="24"/>
                <w:szCs w:val="24"/>
              </w:rPr>
            </w:pPr>
            <w:r>
              <w:rPr>
                <w:rFonts w:ascii="Arial" w:hAnsi="Arial" w:cs="Arial"/>
                <w:b/>
                <w:sz w:val="24"/>
                <w:szCs w:val="24"/>
              </w:rPr>
              <w:t>RM92,000.00 (Administrative cost)</w:t>
            </w:r>
          </w:p>
        </w:tc>
      </w:tr>
      <w:tr w:rsidR="009F7085" w:rsidRPr="00B30850" w:rsidTr="00612F30">
        <w:trPr>
          <w:trHeight w:val="368"/>
        </w:trPr>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BUDGET</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B30850" w:rsidRPr="00B30850" w:rsidRDefault="00B00F09" w:rsidP="003B1256">
            <w:pPr>
              <w:spacing w:line="360" w:lineRule="auto"/>
              <w:rPr>
                <w:rFonts w:ascii="Arial" w:hAnsi="Arial" w:cs="Arial"/>
                <w:b/>
                <w:sz w:val="24"/>
                <w:szCs w:val="24"/>
              </w:rPr>
            </w:pPr>
            <w:r>
              <w:rPr>
                <w:rFonts w:ascii="Arial" w:hAnsi="Arial" w:cs="Arial"/>
                <w:b/>
                <w:sz w:val="24"/>
                <w:szCs w:val="24"/>
              </w:rPr>
              <w:t xml:space="preserve">  </w:t>
            </w:r>
            <w:r w:rsidR="00A5199E">
              <w:rPr>
                <w:rFonts w:ascii="Arial" w:hAnsi="Arial" w:cs="Arial"/>
                <w:b/>
                <w:sz w:val="24"/>
                <w:szCs w:val="24"/>
              </w:rPr>
              <w:t>Productivity Nexus Professional Services</w:t>
            </w:r>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RECOMMENDED BY</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B343CD" w:rsidRDefault="00B343CD" w:rsidP="006069C6">
            <w:pPr>
              <w:spacing w:line="360" w:lineRule="auto"/>
              <w:ind w:left="158"/>
              <w:rPr>
                <w:rFonts w:ascii="Arial" w:hAnsi="Arial" w:cs="Arial"/>
                <w:b/>
                <w:sz w:val="24"/>
                <w:szCs w:val="24"/>
              </w:rPr>
            </w:pPr>
          </w:p>
          <w:p w:rsidR="00B30850" w:rsidRPr="00B30850" w:rsidRDefault="00B30850" w:rsidP="006069C6">
            <w:pPr>
              <w:spacing w:line="360" w:lineRule="auto"/>
              <w:ind w:left="158"/>
              <w:rPr>
                <w:rFonts w:ascii="Arial" w:hAnsi="Arial" w:cs="Arial"/>
                <w:b/>
                <w:sz w:val="24"/>
                <w:szCs w:val="24"/>
              </w:rPr>
            </w:pPr>
          </w:p>
        </w:tc>
      </w:tr>
      <w:tr w:rsidR="009F7085" w:rsidRPr="00B30850" w:rsidTr="00882607">
        <w:tc>
          <w:tcPr>
            <w:tcW w:w="3116" w:type="dxa"/>
          </w:tcPr>
          <w:p w:rsidR="009F7085" w:rsidRPr="00B30850" w:rsidRDefault="009F7085" w:rsidP="006069C6">
            <w:pPr>
              <w:spacing w:line="360" w:lineRule="auto"/>
              <w:rPr>
                <w:rFonts w:ascii="Arial" w:hAnsi="Arial" w:cs="Arial"/>
                <w:b/>
                <w:sz w:val="24"/>
                <w:szCs w:val="24"/>
              </w:rPr>
            </w:pPr>
            <w:r w:rsidRPr="00B30850">
              <w:rPr>
                <w:rFonts w:ascii="Arial" w:hAnsi="Arial" w:cs="Arial"/>
                <w:b/>
                <w:sz w:val="24"/>
                <w:szCs w:val="24"/>
              </w:rPr>
              <w:t>COMMENT/SIGNATURE BY PCT</w:t>
            </w:r>
          </w:p>
        </w:tc>
        <w:tc>
          <w:tcPr>
            <w:tcW w:w="299" w:type="dxa"/>
          </w:tcPr>
          <w:p w:rsidR="009F7085" w:rsidRPr="00B30850" w:rsidRDefault="009F7085" w:rsidP="006069C6">
            <w:pPr>
              <w:spacing w:line="360" w:lineRule="auto"/>
              <w:rPr>
                <w:rFonts w:ascii="Arial" w:hAnsi="Arial" w:cs="Arial"/>
                <w:b/>
                <w:sz w:val="24"/>
                <w:szCs w:val="24"/>
              </w:rPr>
            </w:pPr>
          </w:p>
        </w:tc>
        <w:tc>
          <w:tcPr>
            <w:tcW w:w="5935" w:type="dxa"/>
          </w:tcPr>
          <w:p w:rsidR="00B30850" w:rsidRDefault="00B30850" w:rsidP="006069C6">
            <w:pPr>
              <w:spacing w:line="360" w:lineRule="auto"/>
              <w:ind w:left="158"/>
              <w:rPr>
                <w:rFonts w:ascii="Arial" w:hAnsi="Arial" w:cs="Arial"/>
                <w:b/>
                <w:sz w:val="24"/>
                <w:szCs w:val="24"/>
              </w:rPr>
            </w:pPr>
          </w:p>
          <w:p w:rsidR="00B30850" w:rsidRPr="00B30850" w:rsidRDefault="00B30850" w:rsidP="006069C6">
            <w:pPr>
              <w:spacing w:line="360" w:lineRule="auto"/>
              <w:ind w:left="158"/>
              <w:rPr>
                <w:rFonts w:ascii="Arial" w:hAnsi="Arial" w:cs="Arial"/>
                <w:b/>
                <w:sz w:val="24"/>
                <w:szCs w:val="24"/>
              </w:rPr>
            </w:pPr>
          </w:p>
        </w:tc>
      </w:tr>
    </w:tbl>
    <w:p w:rsidR="009F7085" w:rsidRDefault="009F7085" w:rsidP="006069C6">
      <w:pPr>
        <w:tabs>
          <w:tab w:val="left" w:pos="1305"/>
        </w:tabs>
        <w:spacing w:line="360" w:lineRule="auto"/>
        <w:rPr>
          <w:rFonts w:ascii="Arial" w:hAnsi="Arial" w:cs="Arial"/>
          <w:sz w:val="24"/>
          <w:szCs w:val="24"/>
        </w:rPr>
      </w:pPr>
    </w:p>
    <w:p w:rsidR="00612F30" w:rsidRDefault="00612F30" w:rsidP="006069C6">
      <w:pPr>
        <w:tabs>
          <w:tab w:val="left" w:pos="1305"/>
        </w:tabs>
        <w:spacing w:line="360" w:lineRule="auto"/>
        <w:rPr>
          <w:rFonts w:ascii="Arial" w:hAnsi="Arial" w:cs="Arial"/>
          <w:sz w:val="24"/>
          <w:szCs w:val="24"/>
        </w:rPr>
      </w:pPr>
    </w:p>
    <w:p w:rsidR="00612F30" w:rsidRDefault="00612F30" w:rsidP="006069C6">
      <w:pPr>
        <w:tabs>
          <w:tab w:val="left" w:pos="1305"/>
        </w:tabs>
        <w:spacing w:line="360" w:lineRule="auto"/>
        <w:rPr>
          <w:rFonts w:ascii="Arial" w:hAnsi="Arial" w:cs="Arial"/>
          <w:sz w:val="24"/>
          <w:szCs w:val="24"/>
        </w:rPr>
      </w:pPr>
    </w:p>
    <w:p w:rsidR="00612F30" w:rsidRDefault="00612F30" w:rsidP="006069C6">
      <w:pPr>
        <w:tabs>
          <w:tab w:val="left" w:pos="1305"/>
        </w:tabs>
        <w:spacing w:line="360" w:lineRule="auto"/>
        <w:rPr>
          <w:rFonts w:ascii="Arial" w:hAnsi="Arial" w:cs="Arial"/>
          <w:sz w:val="24"/>
          <w:szCs w:val="24"/>
        </w:rPr>
      </w:pPr>
    </w:p>
    <w:p w:rsidR="006D74F8" w:rsidRDefault="006D74F8" w:rsidP="006069C6">
      <w:pPr>
        <w:tabs>
          <w:tab w:val="left" w:pos="1305"/>
        </w:tabs>
        <w:spacing w:line="360" w:lineRule="auto"/>
        <w:rPr>
          <w:rFonts w:ascii="Arial" w:hAnsi="Arial" w:cs="Arial"/>
          <w:sz w:val="24"/>
          <w:szCs w:val="24"/>
        </w:rPr>
      </w:pPr>
    </w:p>
    <w:p w:rsidR="009F7085" w:rsidRPr="00B30850" w:rsidRDefault="0087338D" w:rsidP="006069C6">
      <w:pPr>
        <w:spacing w:after="0" w:line="360" w:lineRule="auto"/>
        <w:jc w:val="center"/>
        <w:rPr>
          <w:rFonts w:ascii="Arial" w:hAnsi="Arial" w:cs="Arial"/>
          <w:b/>
          <w:sz w:val="24"/>
          <w:szCs w:val="24"/>
        </w:rPr>
      </w:pPr>
      <w:r>
        <w:rPr>
          <w:rFonts w:ascii="Arial" w:hAnsi="Arial" w:cs="Arial"/>
          <w:b/>
          <w:sz w:val="24"/>
          <w:szCs w:val="24"/>
        </w:rPr>
        <w:lastRenderedPageBreak/>
        <w:t>M</w:t>
      </w:r>
      <w:r w:rsidR="009F7085" w:rsidRPr="00B30850">
        <w:rPr>
          <w:rFonts w:ascii="Arial" w:hAnsi="Arial" w:cs="Arial"/>
          <w:b/>
          <w:sz w:val="24"/>
          <w:szCs w:val="24"/>
        </w:rPr>
        <w:t>ALAYSIA PRODUCTIVITY CORPORATION</w:t>
      </w:r>
    </w:p>
    <w:p w:rsidR="009F7085" w:rsidRPr="00B30850" w:rsidRDefault="00612F30" w:rsidP="006069C6">
      <w:pPr>
        <w:spacing w:after="0" w:line="360" w:lineRule="auto"/>
        <w:jc w:val="center"/>
        <w:rPr>
          <w:rFonts w:ascii="Arial" w:hAnsi="Arial" w:cs="Arial"/>
          <w:b/>
          <w:sz w:val="24"/>
          <w:szCs w:val="24"/>
        </w:rPr>
      </w:pPr>
      <w:r>
        <w:rPr>
          <w:rFonts w:ascii="Arial" w:hAnsi="Arial" w:cs="Arial"/>
          <w:b/>
          <w:sz w:val="24"/>
          <w:szCs w:val="24"/>
        </w:rPr>
        <w:t>INFORMATION PAPER FOR BOARD OF MANAGEMENT</w:t>
      </w:r>
    </w:p>
    <w:p w:rsidR="00D02B98" w:rsidRPr="00B30850" w:rsidRDefault="00D02B98" w:rsidP="006069C6">
      <w:pPr>
        <w:tabs>
          <w:tab w:val="left" w:pos="2266"/>
        </w:tabs>
        <w:spacing w:after="0" w:line="360" w:lineRule="auto"/>
        <w:rPr>
          <w:rFonts w:ascii="Arial" w:hAnsi="Arial" w:cs="Arial"/>
          <w:b/>
          <w:sz w:val="24"/>
          <w:szCs w:val="24"/>
        </w:rPr>
      </w:pPr>
      <w:r w:rsidRPr="00B30850">
        <w:rPr>
          <w:rFonts w:ascii="Arial" w:hAnsi="Arial" w:cs="Arial"/>
          <w:b/>
          <w:sz w:val="24"/>
          <w:szCs w:val="24"/>
        </w:rPr>
        <w:tab/>
      </w:r>
    </w:p>
    <w:p w:rsidR="009F7085" w:rsidRPr="00B30850" w:rsidRDefault="009F7085" w:rsidP="006D74F8">
      <w:pPr>
        <w:tabs>
          <w:tab w:val="left" w:pos="900"/>
        </w:tabs>
        <w:spacing w:after="0" w:line="360" w:lineRule="auto"/>
        <w:ind w:left="900" w:hanging="900"/>
        <w:jc w:val="both"/>
        <w:rPr>
          <w:rFonts w:ascii="Arial" w:hAnsi="Arial" w:cs="Arial"/>
          <w:b/>
          <w:sz w:val="24"/>
          <w:szCs w:val="24"/>
        </w:rPr>
      </w:pPr>
      <w:r w:rsidRPr="00B30850">
        <w:rPr>
          <w:rFonts w:ascii="Arial" w:hAnsi="Arial" w:cs="Arial"/>
          <w:b/>
          <w:sz w:val="24"/>
          <w:szCs w:val="24"/>
        </w:rPr>
        <w:t>T</w:t>
      </w:r>
      <w:r w:rsidR="00B853AC" w:rsidRPr="00B30850">
        <w:rPr>
          <w:rFonts w:ascii="Arial" w:hAnsi="Arial" w:cs="Arial"/>
          <w:b/>
          <w:sz w:val="24"/>
          <w:szCs w:val="24"/>
        </w:rPr>
        <w:t>IT</w:t>
      </w:r>
      <w:r w:rsidR="00D02B98" w:rsidRPr="00B30850">
        <w:rPr>
          <w:rFonts w:ascii="Arial" w:hAnsi="Arial" w:cs="Arial"/>
          <w:b/>
          <w:sz w:val="24"/>
          <w:szCs w:val="24"/>
        </w:rPr>
        <w:t>LE:</w:t>
      </w:r>
      <w:r w:rsidR="00D02B98" w:rsidRPr="00B30850">
        <w:rPr>
          <w:rFonts w:ascii="Arial" w:hAnsi="Arial" w:cs="Arial"/>
          <w:b/>
          <w:sz w:val="24"/>
          <w:szCs w:val="24"/>
        </w:rPr>
        <w:tab/>
      </w:r>
      <w:r w:rsidR="006D74F8">
        <w:rPr>
          <w:rFonts w:ascii="Arial" w:hAnsi="Arial" w:cs="Arial"/>
          <w:b/>
          <w:sz w:val="24"/>
          <w:szCs w:val="24"/>
        </w:rPr>
        <w:t>APPOINTMENT OF KOPERASI MPC BERHAD TO CARRY OUT A PROJECT ENTITLED “</w:t>
      </w:r>
      <w:r w:rsidR="006D74F8" w:rsidRPr="00B30850">
        <w:rPr>
          <w:rFonts w:ascii="Arial" w:hAnsi="Arial" w:cs="Arial"/>
          <w:b/>
          <w:sz w:val="24"/>
          <w:szCs w:val="24"/>
        </w:rPr>
        <w:t>ENFORCING CONTRACTS: SOLICITORS’ FEES -</w:t>
      </w:r>
      <w:r w:rsidR="006D74F8">
        <w:rPr>
          <w:rFonts w:ascii="Arial" w:hAnsi="Arial" w:cs="Arial"/>
          <w:b/>
          <w:sz w:val="24"/>
          <w:szCs w:val="24"/>
        </w:rPr>
        <w:t xml:space="preserve"> </w:t>
      </w:r>
      <w:r w:rsidR="006D74F8" w:rsidRPr="00B30850">
        <w:rPr>
          <w:rFonts w:ascii="Arial" w:hAnsi="Arial" w:cs="Arial"/>
          <w:b/>
          <w:sz w:val="24"/>
          <w:szCs w:val="24"/>
        </w:rPr>
        <w:t>MOVING FORWARD</w:t>
      </w:r>
      <w:r w:rsidR="006D74F8">
        <w:rPr>
          <w:rFonts w:ascii="Arial" w:hAnsi="Arial" w:cs="Arial"/>
          <w:b/>
          <w:sz w:val="24"/>
          <w:szCs w:val="24"/>
        </w:rPr>
        <w:t>”</w:t>
      </w:r>
    </w:p>
    <w:p w:rsidR="00B30850" w:rsidRPr="00B30850" w:rsidRDefault="00B30850" w:rsidP="006069C6">
      <w:pPr>
        <w:pStyle w:val="ListParagraph"/>
        <w:spacing w:after="0" w:line="360" w:lineRule="auto"/>
        <w:ind w:left="900"/>
        <w:rPr>
          <w:rFonts w:ascii="Arial" w:hAnsi="Arial" w:cs="Arial"/>
          <w:sz w:val="24"/>
          <w:szCs w:val="24"/>
        </w:rPr>
      </w:pPr>
    </w:p>
    <w:p w:rsidR="009F7085" w:rsidRPr="00B30850" w:rsidRDefault="009F7085" w:rsidP="006069C6">
      <w:pPr>
        <w:pStyle w:val="ListParagraph"/>
        <w:numPr>
          <w:ilvl w:val="0"/>
          <w:numId w:val="1"/>
        </w:numPr>
        <w:spacing w:after="0" w:line="360" w:lineRule="auto"/>
        <w:ind w:left="720" w:hanging="720"/>
        <w:rPr>
          <w:rFonts w:ascii="Arial" w:hAnsi="Arial" w:cs="Arial"/>
          <w:b/>
          <w:sz w:val="24"/>
          <w:szCs w:val="24"/>
        </w:rPr>
      </w:pPr>
      <w:r w:rsidRPr="00B30850">
        <w:rPr>
          <w:rFonts w:ascii="Arial" w:hAnsi="Arial" w:cs="Arial"/>
          <w:b/>
          <w:sz w:val="24"/>
          <w:szCs w:val="24"/>
        </w:rPr>
        <w:t>P</w:t>
      </w:r>
      <w:r w:rsidR="0099358B" w:rsidRPr="00B30850">
        <w:rPr>
          <w:rFonts w:ascii="Arial" w:hAnsi="Arial" w:cs="Arial"/>
          <w:b/>
          <w:sz w:val="24"/>
          <w:szCs w:val="24"/>
        </w:rPr>
        <w:t xml:space="preserve">URPOSE </w:t>
      </w:r>
    </w:p>
    <w:p w:rsidR="00D02B98" w:rsidRPr="00B30850" w:rsidRDefault="00D02B98" w:rsidP="006069C6">
      <w:pPr>
        <w:pStyle w:val="ListParagraph"/>
        <w:spacing w:after="0" w:line="360" w:lineRule="auto"/>
        <w:ind w:left="900" w:hanging="900"/>
        <w:jc w:val="both"/>
        <w:rPr>
          <w:rFonts w:ascii="Arial" w:hAnsi="Arial" w:cs="Arial"/>
          <w:sz w:val="24"/>
          <w:szCs w:val="24"/>
        </w:rPr>
      </w:pPr>
    </w:p>
    <w:p w:rsidR="00B343CD" w:rsidRPr="008A780B" w:rsidRDefault="00B343CD" w:rsidP="006069C6">
      <w:pPr>
        <w:pStyle w:val="ListParagraph"/>
        <w:spacing w:after="0" w:line="360" w:lineRule="auto"/>
        <w:jc w:val="both"/>
        <w:rPr>
          <w:rFonts w:ascii="Arial" w:hAnsi="Arial" w:cs="Arial"/>
          <w:sz w:val="24"/>
          <w:szCs w:val="24"/>
        </w:rPr>
      </w:pPr>
      <w:r w:rsidRPr="00B30850">
        <w:rPr>
          <w:rFonts w:ascii="Arial" w:hAnsi="Arial" w:cs="Arial"/>
          <w:sz w:val="24"/>
          <w:szCs w:val="24"/>
        </w:rPr>
        <w:t xml:space="preserve">The purpose of this paper is to </w:t>
      </w:r>
      <w:r w:rsidR="006C5CDC">
        <w:rPr>
          <w:rFonts w:ascii="Arial" w:hAnsi="Arial" w:cs="Arial"/>
          <w:sz w:val="24"/>
          <w:szCs w:val="24"/>
        </w:rPr>
        <w:t>get approval from</w:t>
      </w:r>
      <w:r w:rsidRPr="00B30850">
        <w:rPr>
          <w:rFonts w:ascii="Arial" w:hAnsi="Arial" w:cs="Arial"/>
          <w:sz w:val="24"/>
          <w:szCs w:val="24"/>
        </w:rPr>
        <w:t xml:space="preserve"> the Board of Management (BOM) </w:t>
      </w:r>
      <w:r w:rsidRPr="008A780B">
        <w:rPr>
          <w:rFonts w:ascii="Arial" w:hAnsi="Arial" w:cs="Arial"/>
          <w:b/>
          <w:sz w:val="24"/>
          <w:szCs w:val="24"/>
          <w:u w:val="single"/>
        </w:rPr>
        <w:t xml:space="preserve">to </w:t>
      </w:r>
      <w:r w:rsidR="00612F30" w:rsidRPr="008A780B">
        <w:rPr>
          <w:rFonts w:ascii="Arial" w:hAnsi="Arial" w:cs="Arial"/>
          <w:b/>
          <w:sz w:val="24"/>
          <w:szCs w:val="24"/>
          <w:u w:val="single"/>
        </w:rPr>
        <w:t xml:space="preserve">appoint </w:t>
      </w:r>
      <w:proofErr w:type="spellStart"/>
      <w:r w:rsidR="00612F30" w:rsidRPr="008A780B">
        <w:rPr>
          <w:rFonts w:ascii="Arial" w:hAnsi="Arial" w:cs="Arial"/>
          <w:b/>
          <w:sz w:val="24"/>
          <w:szCs w:val="24"/>
          <w:u w:val="single"/>
        </w:rPr>
        <w:t>Koperasi</w:t>
      </w:r>
      <w:proofErr w:type="spellEnd"/>
      <w:r w:rsidR="00612F30" w:rsidRPr="008A780B">
        <w:rPr>
          <w:rFonts w:ascii="Arial" w:hAnsi="Arial" w:cs="Arial"/>
          <w:b/>
          <w:sz w:val="24"/>
          <w:szCs w:val="24"/>
          <w:u w:val="single"/>
        </w:rPr>
        <w:t xml:space="preserve"> MPC </w:t>
      </w:r>
      <w:proofErr w:type="spellStart"/>
      <w:r w:rsidR="00612F30" w:rsidRPr="008A780B">
        <w:rPr>
          <w:rFonts w:ascii="Arial" w:hAnsi="Arial" w:cs="Arial"/>
          <w:b/>
          <w:sz w:val="24"/>
          <w:szCs w:val="24"/>
          <w:u w:val="single"/>
        </w:rPr>
        <w:t>Berhad</w:t>
      </w:r>
      <w:proofErr w:type="spellEnd"/>
      <w:r w:rsidR="00612F30">
        <w:rPr>
          <w:rFonts w:ascii="Arial" w:hAnsi="Arial" w:cs="Arial"/>
          <w:sz w:val="24"/>
          <w:szCs w:val="24"/>
        </w:rPr>
        <w:t xml:space="preserve"> to carry out this project which ha</w:t>
      </w:r>
      <w:r w:rsidR="006C5CDC">
        <w:rPr>
          <w:rFonts w:ascii="Arial" w:hAnsi="Arial" w:cs="Arial"/>
          <w:sz w:val="24"/>
          <w:szCs w:val="24"/>
        </w:rPr>
        <w:t>s</w:t>
      </w:r>
      <w:r w:rsidR="00612F30">
        <w:rPr>
          <w:rFonts w:ascii="Arial" w:hAnsi="Arial" w:cs="Arial"/>
          <w:sz w:val="24"/>
          <w:szCs w:val="24"/>
        </w:rPr>
        <w:t xml:space="preserve"> been approved through Keratan </w:t>
      </w:r>
      <w:proofErr w:type="spellStart"/>
      <w:r w:rsidR="00612F30">
        <w:rPr>
          <w:rFonts w:ascii="Arial" w:hAnsi="Arial" w:cs="Arial"/>
          <w:sz w:val="24"/>
          <w:szCs w:val="24"/>
        </w:rPr>
        <w:t>Minit</w:t>
      </w:r>
      <w:proofErr w:type="spellEnd"/>
      <w:r w:rsidR="00612F30">
        <w:rPr>
          <w:rFonts w:ascii="Arial" w:hAnsi="Arial" w:cs="Arial"/>
          <w:sz w:val="24"/>
          <w:szCs w:val="24"/>
        </w:rPr>
        <w:t xml:space="preserve"> </w:t>
      </w:r>
      <w:proofErr w:type="spellStart"/>
      <w:r w:rsidR="00612F30">
        <w:rPr>
          <w:rFonts w:ascii="Arial" w:hAnsi="Arial" w:cs="Arial"/>
          <w:sz w:val="24"/>
          <w:szCs w:val="24"/>
        </w:rPr>
        <w:t>Bil</w:t>
      </w:r>
      <w:proofErr w:type="spellEnd"/>
      <w:r w:rsidR="00612F30">
        <w:rPr>
          <w:rFonts w:ascii="Arial" w:hAnsi="Arial" w:cs="Arial"/>
          <w:sz w:val="24"/>
          <w:szCs w:val="24"/>
        </w:rPr>
        <w:t>. 186/2019 dated 13</w:t>
      </w:r>
      <w:r w:rsidR="00612F30" w:rsidRPr="00612F30">
        <w:rPr>
          <w:rFonts w:ascii="Arial" w:hAnsi="Arial" w:cs="Arial"/>
          <w:sz w:val="24"/>
          <w:szCs w:val="24"/>
          <w:vertAlign w:val="superscript"/>
        </w:rPr>
        <w:t>th</w:t>
      </w:r>
      <w:r w:rsidR="00612F30">
        <w:rPr>
          <w:rFonts w:ascii="Arial" w:hAnsi="Arial" w:cs="Arial"/>
          <w:sz w:val="24"/>
          <w:szCs w:val="24"/>
        </w:rPr>
        <w:t xml:space="preserve"> Feb 2019</w:t>
      </w:r>
      <w:r w:rsidR="008A780B">
        <w:rPr>
          <w:rFonts w:ascii="Arial" w:hAnsi="Arial" w:cs="Arial"/>
          <w:sz w:val="24"/>
          <w:szCs w:val="24"/>
        </w:rPr>
        <w:t xml:space="preserve"> with the budget allocation of RM242,000.00</w:t>
      </w:r>
      <w:r w:rsidR="00612F30">
        <w:rPr>
          <w:rFonts w:ascii="Arial" w:hAnsi="Arial" w:cs="Arial"/>
          <w:sz w:val="24"/>
          <w:szCs w:val="24"/>
        </w:rPr>
        <w:t xml:space="preserve">. </w:t>
      </w:r>
      <w:proofErr w:type="spellStart"/>
      <w:r w:rsidR="0087338D">
        <w:rPr>
          <w:rFonts w:ascii="Arial" w:hAnsi="Arial" w:cs="Arial"/>
          <w:sz w:val="24"/>
          <w:szCs w:val="24"/>
        </w:rPr>
        <w:t>Koperasi</w:t>
      </w:r>
      <w:proofErr w:type="spellEnd"/>
      <w:r w:rsidR="0087338D">
        <w:rPr>
          <w:rFonts w:ascii="Arial" w:hAnsi="Arial" w:cs="Arial"/>
          <w:sz w:val="24"/>
          <w:szCs w:val="24"/>
        </w:rPr>
        <w:t xml:space="preserve"> MPC </w:t>
      </w:r>
      <w:proofErr w:type="spellStart"/>
      <w:r w:rsidR="0087338D">
        <w:rPr>
          <w:rFonts w:ascii="Arial" w:hAnsi="Arial" w:cs="Arial"/>
          <w:sz w:val="24"/>
          <w:szCs w:val="24"/>
        </w:rPr>
        <w:t>Berhad</w:t>
      </w:r>
      <w:proofErr w:type="spellEnd"/>
      <w:r w:rsidR="0087338D">
        <w:rPr>
          <w:rFonts w:ascii="Arial" w:hAnsi="Arial" w:cs="Arial"/>
          <w:sz w:val="24"/>
          <w:szCs w:val="24"/>
        </w:rPr>
        <w:t xml:space="preserve"> will be granted with a total of RM150,000.00 for the professional fees while the administrative cost will be RM92,000.00. </w:t>
      </w:r>
    </w:p>
    <w:p w:rsidR="00B30850" w:rsidRPr="00B30850" w:rsidRDefault="00B30850" w:rsidP="006069C6">
      <w:pPr>
        <w:spacing w:after="0" w:line="360" w:lineRule="auto"/>
        <w:jc w:val="both"/>
        <w:rPr>
          <w:rFonts w:ascii="Arial" w:hAnsi="Arial" w:cs="Arial"/>
          <w:b/>
          <w:sz w:val="24"/>
          <w:szCs w:val="24"/>
        </w:rPr>
      </w:pPr>
    </w:p>
    <w:p w:rsidR="009F7085" w:rsidRPr="00B30850" w:rsidRDefault="009F7085" w:rsidP="006069C6">
      <w:pPr>
        <w:pStyle w:val="ListParagraph"/>
        <w:numPr>
          <w:ilvl w:val="0"/>
          <w:numId w:val="1"/>
        </w:numPr>
        <w:spacing w:after="0" w:line="360" w:lineRule="auto"/>
        <w:ind w:left="720" w:hanging="720"/>
        <w:rPr>
          <w:rFonts w:ascii="Arial" w:hAnsi="Arial" w:cs="Arial"/>
          <w:b/>
          <w:sz w:val="24"/>
          <w:szCs w:val="24"/>
        </w:rPr>
      </w:pPr>
      <w:r w:rsidRPr="00B30850">
        <w:rPr>
          <w:rFonts w:ascii="Arial" w:hAnsi="Arial" w:cs="Arial"/>
          <w:b/>
          <w:sz w:val="24"/>
          <w:szCs w:val="24"/>
        </w:rPr>
        <w:t>B</w:t>
      </w:r>
      <w:r w:rsidR="0099358B" w:rsidRPr="00B30850">
        <w:rPr>
          <w:rFonts w:ascii="Arial" w:hAnsi="Arial" w:cs="Arial"/>
          <w:b/>
          <w:sz w:val="24"/>
          <w:szCs w:val="24"/>
        </w:rPr>
        <w:t>ACKGROUND</w:t>
      </w:r>
    </w:p>
    <w:p w:rsidR="00D02B98" w:rsidRPr="00B30850" w:rsidRDefault="00D02B98" w:rsidP="006069C6">
      <w:pPr>
        <w:pStyle w:val="ListParagraph"/>
        <w:spacing w:after="0" w:line="360" w:lineRule="auto"/>
        <w:ind w:left="1134"/>
        <w:jc w:val="both"/>
        <w:rPr>
          <w:rFonts w:ascii="Arial" w:hAnsi="Arial" w:cs="Arial"/>
          <w:sz w:val="24"/>
          <w:szCs w:val="24"/>
        </w:rPr>
      </w:pPr>
    </w:p>
    <w:p w:rsidR="00364809" w:rsidRDefault="000C3DAB"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364809" w:rsidRPr="00B30850">
        <w:rPr>
          <w:rFonts w:ascii="Arial" w:hAnsi="Arial" w:cs="Arial"/>
          <w:sz w:val="24"/>
          <w:szCs w:val="24"/>
        </w:rPr>
        <w:t>2.</w:t>
      </w:r>
      <w:r w:rsidR="00510CEE">
        <w:rPr>
          <w:rFonts w:ascii="Arial" w:hAnsi="Arial" w:cs="Arial"/>
          <w:sz w:val="24"/>
          <w:szCs w:val="24"/>
        </w:rPr>
        <w:t>1</w:t>
      </w:r>
      <w:r w:rsidR="00364809" w:rsidRPr="00B30850">
        <w:rPr>
          <w:rFonts w:ascii="Arial" w:hAnsi="Arial" w:cs="Arial"/>
          <w:sz w:val="24"/>
          <w:szCs w:val="24"/>
        </w:rPr>
        <w:tab/>
      </w:r>
      <w:r w:rsidR="001A3600" w:rsidRPr="00B30850">
        <w:rPr>
          <w:rFonts w:ascii="Arial" w:hAnsi="Arial" w:cs="Arial"/>
          <w:sz w:val="24"/>
          <w:szCs w:val="24"/>
        </w:rPr>
        <w:t>The WBG’s Doing Business Report is annually issued and the Government of Malaysia is keen to identify and prioritize reforms in certain regulatory areas highlighted in the said Report.</w:t>
      </w:r>
      <w:r w:rsidR="00770C71" w:rsidRPr="00B30850">
        <w:rPr>
          <w:rFonts w:ascii="Arial" w:hAnsi="Arial" w:cs="Arial"/>
          <w:sz w:val="24"/>
          <w:szCs w:val="24"/>
        </w:rPr>
        <w:t xml:space="preserve"> Amongst the regulatory areas that are being addressed includes “Starting a Business, Dealing with Construction Permits, Getting Electricity, Registering Property, Getting Credit, Protecting Minority Investors, Paying Taxes, Trading Across Borders and </w:t>
      </w:r>
      <w:r w:rsidR="00770C71" w:rsidRPr="00B30850">
        <w:rPr>
          <w:rFonts w:ascii="Arial" w:hAnsi="Arial" w:cs="Arial"/>
          <w:b/>
          <w:sz w:val="24"/>
          <w:szCs w:val="24"/>
          <w:u w:val="single"/>
        </w:rPr>
        <w:t>Enforcing Contracts</w:t>
      </w:r>
      <w:r w:rsidR="00770C71" w:rsidRPr="00B30850">
        <w:rPr>
          <w:rFonts w:ascii="Arial" w:hAnsi="Arial" w:cs="Arial"/>
          <w:sz w:val="24"/>
          <w:szCs w:val="24"/>
        </w:rPr>
        <w:t>”.</w:t>
      </w:r>
    </w:p>
    <w:p w:rsidR="00F4729D" w:rsidRPr="00B30850" w:rsidRDefault="00F4729D" w:rsidP="006069C6">
      <w:pPr>
        <w:tabs>
          <w:tab w:val="left" w:pos="720"/>
        </w:tabs>
        <w:spacing w:after="0" w:line="360" w:lineRule="auto"/>
        <w:ind w:left="1260" w:hanging="1260"/>
        <w:jc w:val="both"/>
        <w:rPr>
          <w:rFonts w:ascii="Arial" w:hAnsi="Arial" w:cs="Arial"/>
          <w:sz w:val="24"/>
          <w:szCs w:val="24"/>
        </w:rPr>
      </w:pPr>
    </w:p>
    <w:p w:rsidR="00A33010" w:rsidRPr="00B30850" w:rsidRDefault="000C3DAB"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364809" w:rsidRPr="00B30850">
        <w:rPr>
          <w:rFonts w:ascii="Arial" w:hAnsi="Arial" w:cs="Arial"/>
          <w:sz w:val="24"/>
          <w:szCs w:val="24"/>
        </w:rPr>
        <w:t>2.</w:t>
      </w:r>
      <w:r w:rsidR="00510CEE">
        <w:rPr>
          <w:rFonts w:ascii="Arial" w:hAnsi="Arial" w:cs="Arial"/>
          <w:sz w:val="24"/>
          <w:szCs w:val="24"/>
        </w:rPr>
        <w:t>2</w:t>
      </w:r>
      <w:r w:rsidR="00364809" w:rsidRPr="00B30850">
        <w:rPr>
          <w:rFonts w:ascii="Arial" w:hAnsi="Arial" w:cs="Arial"/>
          <w:sz w:val="24"/>
          <w:szCs w:val="24"/>
        </w:rPr>
        <w:tab/>
      </w:r>
      <w:r w:rsidR="00655D17" w:rsidRPr="00B30850">
        <w:rPr>
          <w:rFonts w:ascii="Arial" w:hAnsi="Arial" w:cs="Arial"/>
          <w:sz w:val="24"/>
          <w:szCs w:val="24"/>
        </w:rPr>
        <w:t xml:space="preserve">Amongst the </w:t>
      </w:r>
      <w:r w:rsidR="00A33010" w:rsidRPr="00B30850">
        <w:rPr>
          <w:rFonts w:ascii="Arial" w:hAnsi="Arial" w:cs="Arial"/>
          <w:sz w:val="24"/>
          <w:szCs w:val="24"/>
        </w:rPr>
        <w:t>key indicators identified</w:t>
      </w:r>
      <w:r w:rsidR="00655D17" w:rsidRPr="00B30850">
        <w:rPr>
          <w:rFonts w:ascii="Arial" w:hAnsi="Arial" w:cs="Arial"/>
          <w:sz w:val="24"/>
          <w:szCs w:val="24"/>
        </w:rPr>
        <w:t xml:space="preserve"> under Enforcing Contracts that need</w:t>
      </w:r>
      <w:r w:rsidR="00D02B98" w:rsidRPr="00B30850">
        <w:rPr>
          <w:rFonts w:ascii="Arial" w:hAnsi="Arial" w:cs="Arial"/>
          <w:sz w:val="24"/>
          <w:szCs w:val="24"/>
        </w:rPr>
        <w:t>s</w:t>
      </w:r>
      <w:r w:rsidR="00655D17" w:rsidRPr="00B30850">
        <w:rPr>
          <w:rFonts w:ascii="Arial" w:hAnsi="Arial" w:cs="Arial"/>
          <w:sz w:val="24"/>
          <w:szCs w:val="24"/>
        </w:rPr>
        <w:t xml:space="preserve"> improvement would be</w:t>
      </w:r>
      <w:r w:rsidR="00A33010" w:rsidRPr="00B30850">
        <w:rPr>
          <w:rFonts w:ascii="Arial" w:hAnsi="Arial" w:cs="Arial"/>
          <w:sz w:val="24"/>
          <w:szCs w:val="24"/>
        </w:rPr>
        <w:t xml:space="preserve"> </w:t>
      </w:r>
      <w:r w:rsidR="00655D17" w:rsidRPr="00B30850">
        <w:rPr>
          <w:rFonts w:ascii="Arial" w:hAnsi="Arial" w:cs="Arial"/>
          <w:sz w:val="24"/>
          <w:szCs w:val="24"/>
        </w:rPr>
        <w:t xml:space="preserve">“Time required to Complete Procedures, Cost required to Complete Procedures and the Number of Procedures”. </w:t>
      </w:r>
      <w:r w:rsidR="00655D17" w:rsidRPr="00B30850">
        <w:rPr>
          <w:rFonts w:ascii="Arial" w:hAnsi="Arial" w:cs="Arial"/>
          <w:b/>
          <w:sz w:val="24"/>
          <w:szCs w:val="24"/>
          <w:u w:val="single"/>
        </w:rPr>
        <w:t>This proposal concerns only on Solicitors Costs for enforcing contracts</w:t>
      </w:r>
      <w:r w:rsidR="00655D17" w:rsidRPr="00B30850">
        <w:rPr>
          <w:rFonts w:ascii="Arial" w:hAnsi="Arial" w:cs="Arial"/>
          <w:sz w:val="24"/>
          <w:szCs w:val="24"/>
        </w:rPr>
        <w:t>.</w:t>
      </w:r>
    </w:p>
    <w:p w:rsidR="00655D17" w:rsidRPr="00B30850" w:rsidRDefault="00655D17" w:rsidP="006069C6">
      <w:pPr>
        <w:pStyle w:val="ListParagraph"/>
        <w:spacing w:after="0" w:line="360" w:lineRule="auto"/>
        <w:ind w:left="1305"/>
        <w:jc w:val="both"/>
        <w:rPr>
          <w:rFonts w:ascii="Arial" w:hAnsi="Arial" w:cs="Arial"/>
          <w:sz w:val="24"/>
          <w:szCs w:val="24"/>
        </w:rPr>
      </w:pPr>
    </w:p>
    <w:p w:rsidR="00655D17" w:rsidRPr="00B30850" w:rsidRDefault="00655D17" w:rsidP="006069C6">
      <w:pPr>
        <w:pStyle w:val="ListParagraph"/>
        <w:spacing w:line="360" w:lineRule="auto"/>
        <w:ind w:left="1134"/>
        <w:rPr>
          <w:rFonts w:ascii="Arial" w:hAnsi="Arial" w:cs="Arial"/>
          <w:sz w:val="24"/>
          <w:szCs w:val="24"/>
        </w:rPr>
      </w:pPr>
      <w:r w:rsidRPr="00B30850">
        <w:rPr>
          <w:rFonts w:ascii="Arial" w:hAnsi="Arial" w:cs="Arial"/>
          <w:noProof/>
          <w:sz w:val="24"/>
          <w:szCs w:val="24"/>
          <w:lang w:val="en-MY" w:eastAsia="en-MY"/>
        </w:rPr>
        <w:lastRenderedPageBreak/>
        <w:drawing>
          <wp:inline distT="0" distB="0" distL="0" distR="0" wp14:anchorId="307DE6F1" wp14:editId="1E07B84D">
            <wp:extent cx="5486400" cy="3019425"/>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stretch>
                      <a:fillRect/>
                    </a:stretch>
                  </pic:blipFill>
                  <pic:spPr>
                    <a:xfrm>
                      <a:off x="0" y="0"/>
                      <a:ext cx="5486400" cy="3019425"/>
                    </a:xfrm>
                    <a:prstGeom prst="rect">
                      <a:avLst/>
                    </a:prstGeom>
                  </pic:spPr>
                </pic:pic>
              </a:graphicData>
            </a:graphic>
          </wp:inline>
        </w:drawing>
      </w:r>
    </w:p>
    <w:p w:rsidR="00655D17" w:rsidRPr="00B30850" w:rsidRDefault="00655D17" w:rsidP="006069C6">
      <w:pPr>
        <w:pStyle w:val="ListParagraph"/>
        <w:tabs>
          <w:tab w:val="left" w:pos="1305"/>
        </w:tabs>
        <w:spacing w:after="0" w:line="360" w:lineRule="auto"/>
        <w:ind w:left="1305"/>
        <w:rPr>
          <w:rFonts w:ascii="Arial" w:hAnsi="Arial" w:cs="Arial"/>
          <w:sz w:val="24"/>
          <w:szCs w:val="24"/>
        </w:rPr>
      </w:pPr>
    </w:p>
    <w:p w:rsidR="00364809" w:rsidRDefault="000C3DAB"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364809" w:rsidRPr="00B30850">
        <w:rPr>
          <w:rFonts w:ascii="Arial" w:hAnsi="Arial" w:cs="Arial"/>
          <w:sz w:val="24"/>
          <w:szCs w:val="24"/>
        </w:rPr>
        <w:t>2.4</w:t>
      </w:r>
      <w:r w:rsidR="00364809" w:rsidRPr="00B30850">
        <w:rPr>
          <w:rFonts w:ascii="Arial" w:hAnsi="Arial" w:cs="Arial"/>
          <w:sz w:val="24"/>
          <w:szCs w:val="24"/>
        </w:rPr>
        <w:tab/>
        <w:t>The c</w:t>
      </w:r>
      <w:r w:rsidR="00655D17" w:rsidRPr="00B30850">
        <w:rPr>
          <w:rFonts w:ascii="Arial" w:hAnsi="Arial" w:cs="Arial"/>
          <w:sz w:val="24"/>
          <w:szCs w:val="24"/>
        </w:rPr>
        <w:t>ost for enforcement of contracts encompasses</w:t>
      </w:r>
      <w:r w:rsidR="00364809" w:rsidRPr="00B30850">
        <w:rPr>
          <w:rFonts w:ascii="Arial" w:hAnsi="Arial" w:cs="Arial"/>
          <w:sz w:val="24"/>
          <w:szCs w:val="24"/>
        </w:rPr>
        <w:t>:</w:t>
      </w:r>
      <w:r w:rsidR="00655D17" w:rsidRPr="00B30850">
        <w:rPr>
          <w:rFonts w:ascii="Arial" w:hAnsi="Arial" w:cs="Arial"/>
          <w:sz w:val="24"/>
          <w:szCs w:val="24"/>
        </w:rPr>
        <w:t xml:space="preserve"> </w:t>
      </w:r>
      <w:r w:rsidR="00AE573C" w:rsidRPr="00B30850">
        <w:rPr>
          <w:rFonts w:ascii="Arial" w:hAnsi="Arial" w:cs="Arial"/>
          <w:sz w:val="24"/>
          <w:szCs w:val="24"/>
        </w:rPr>
        <w:t>(</w:t>
      </w:r>
      <w:proofErr w:type="spellStart"/>
      <w:r w:rsidR="00AE573C" w:rsidRPr="00B30850">
        <w:rPr>
          <w:rFonts w:ascii="Arial" w:hAnsi="Arial" w:cs="Arial"/>
          <w:sz w:val="24"/>
          <w:szCs w:val="24"/>
        </w:rPr>
        <w:t>i</w:t>
      </w:r>
      <w:proofErr w:type="spellEnd"/>
      <w:r w:rsidR="00AE573C" w:rsidRPr="00B30850">
        <w:rPr>
          <w:rFonts w:ascii="Arial" w:hAnsi="Arial" w:cs="Arial"/>
          <w:sz w:val="24"/>
          <w:szCs w:val="24"/>
        </w:rPr>
        <w:t>)</w:t>
      </w:r>
      <w:r w:rsidR="00364809" w:rsidRPr="00B30850">
        <w:rPr>
          <w:rFonts w:ascii="Arial" w:hAnsi="Arial" w:cs="Arial"/>
          <w:sz w:val="24"/>
          <w:szCs w:val="24"/>
        </w:rPr>
        <w:t xml:space="preserve"> </w:t>
      </w:r>
      <w:r w:rsidR="00655D17" w:rsidRPr="00B30850">
        <w:rPr>
          <w:rFonts w:ascii="Arial" w:hAnsi="Arial" w:cs="Arial"/>
          <w:sz w:val="24"/>
          <w:szCs w:val="24"/>
        </w:rPr>
        <w:t xml:space="preserve">“fixed” </w:t>
      </w:r>
      <w:r w:rsidR="00655D17" w:rsidRPr="00B30850">
        <w:rPr>
          <w:rFonts w:ascii="Arial" w:hAnsi="Arial" w:cs="Arial"/>
          <w:b/>
          <w:sz w:val="24"/>
          <w:szCs w:val="24"/>
        </w:rPr>
        <w:t>court expenses</w:t>
      </w:r>
      <w:r w:rsidR="00655D17" w:rsidRPr="00B30850">
        <w:rPr>
          <w:rFonts w:ascii="Arial" w:hAnsi="Arial" w:cs="Arial"/>
          <w:sz w:val="24"/>
          <w:szCs w:val="24"/>
        </w:rPr>
        <w:t xml:space="preserve"> such as filing fees</w:t>
      </w:r>
      <w:r>
        <w:rPr>
          <w:rFonts w:ascii="Arial" w:hAnsi="Arial" w:cs="Arial"/>
          <w:sz w:val="24"/>
          <w:szCs w:val="24"/>
        </w:rPr>
        <w:t>;</w:t>
      </w:r>
      <w:r w:rsidR="00655D17" w:rsidRPr="00B30850">
        <w:rPr>
          <w:rFonts w:ascii="Arial" w:hAnsi="Arial" w:cs="Arial"/>
          <w:sz w:val="24"/>
          <w:szCs w:val="24"/>
        </w:rPr>
        <w:t xml:space="preserve"> </w:t>
      </w:r>
      <w:r w:rsidRPr="00B30850">
        <w:rPr>
          <w:rFonts w:ascii="Arial" w:hAnsi="Arial" w:cs="Arial"/>
          <w:sz w:val="24"/>
          <w:szCs w:val="24"/>
        </w:rPr>
        <w:t>and</w:t>
      </w:r>
      <w:r w:rsidR="00655D17" w:rsidRPr="00B30850">
        <w:rPr>
          <w:rFonts w:ascii="Arial" w:hAnsi="Arial" w:cs="Arial"/>
          <w:sz w:val="24"/>
          <w:szCs w:val="24"/>
        </w:rPr>
        <w:t xml:space="preserve"> </w:t>
      </w:r>
      <w:r w:rsidR="00AE573C" w:rsidRPr="00B30850">
        <w:rPr>
          <w:rFonts w:ascii="Arial" w:hAnsi="Arial" w:cs="Arial"/>
          <w:sz w:val="24"/>
          <w:szCs w:val="24"/>
        </w:rPr>
        <w:t xml:space="preserve">(ii) </w:t>
      </w:r>
      <w:r w:rsidRPr="00B30850">
        <w:rPr>
          <w:rFonts w:ascii="Arial" w:hAnsi="Arial" w:cs="Arial"/>
          <w:b/>
          <w:sz w:val="24"/>
          <w:szCs w:val="24"/>
        </w:rPr>
        <w:t>solicitors’</w:t>
      </w:r>
      <w:r w:rsidR="00655D17" w:rsidRPr="00B30850">
        <w:rPr>
          <w:rFonts w:ascii="Arial" w:hAnsi="Arial" w:cs="Arial"/>
          <w:b/>
          <w:sz w:val="24"/>
          <w:szCs w:val="24"/>
        </w:rPr>
        <w:t xml:space="preserve"> fees</w:t>
      </w:r>
      <w:r w:rsidR="00655D17" w:rsidRPr="00B30850">
        <w:rPr>
          <w:rFonts w:ascii="Arial" w:hAnsi="Arial" w:cs="Arial"/>
          <w:sz w:val="24"/>
          <w:szCs w:val="24"/>
        </w:rPr>
        <w:t xml:space="preserve"> which are discretionary depending on multiple factors such as the type of courts handling the claim, the seniority of the lawyer handling the claim, the size and reputation of the firm as well as the solicitor handling </w:t>
      </w:r>
      <w:r w:rsidR="00364809" w:rsidRPr="00B30850">
        <w:rPr>
          <w:rFonts w:ascii="Arial" w:hAnsi="Arial" w:cs="Arial"/>
          <w:sz w:val="24"/>
          <w:szCs w:val="24"/>
        </w:rPr>
        <w:t>the claim amongst other factors.</w:t>
      </w:r>
    </w:p>
    <w:p w:rsidR="00F4729D" w:rsidRPr="00B30850" w:rsidRDefault="00F4729D" w:rsidP="006069C6">
      <w:pPr>
        <w:tabs>
          <w:tab w:val="left" w:pos="720"/>
        </w:tabs>
        <w:spacing w:after="0" w:line="360" w:lineRule="auto"/>
        <w:ind w:left="1260" w:hanging="1260"/>
        <w:jc w:val="both"/>
        <w:rPr>
          <w:rFonts w:ascii="Arial" w:hAnsi="Arial" w:cs="Arial"/>
          <w:sz w:val="24"/>
          <w:szCs w:val="24"/>
        </w:rPr>
      </w:pPr>
    </w:p>
    <w:p w:rsidR="00655D17" w:rsidRDefault="00475B78" w:rsidP="00510CEE">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364809" w:rsidRPr="00B30850">
        <w:rPr>
          <w:rFonts w:ascii="Arial" w:hAnsi="Arial" w:cs="Arial"/>
          <w:sz w:val="24"/>
          <w:szCs w:val="24"/>
        </w:rPr>
        <w:t>2.5</w:t>
      </w:r>
      <w:r w:rsidR="00364809" w:rsidRPr="00B30850">
        <w:rPr>
          <w:rFonts w:ascii="Arial" w:hAnsi="Arial" w:cs="Arial"/>
          <w:sz w:val="24"/>
          <w:szCs w:val="24"/>
        </w:rPr>
        <w:tab/>
      </w:r>
      <w:r w:rsidR="009E2C94" w:rsidRPr="00B30850">
        <w:rPr>
          <w:rFonts w:ascii="Arial" w:hAnsi="Arial" w:cs="Arial"/>
          <w:sz w:val="24"/>
          <w:szCs w:val="24"/>
        </w:rPr>
        <w:t>There would not any marked improvements concerning the indicator “</w:t>
      </w:r>
      <w:r w:rsidR="009E2C94" w:rsidRPr="00B30850">
        <w:rPr>
          <w:rFonts w:ascii="Arial" w:hAnsi="Arial" w:cs="Arial"/>
          <w:b/>
          <w:sz w:val="24"/>
          <w:szCs w:val="24"/>
          <w:u w:val="single"/>
        </w:rPr>
        <w:t>solicitors fees</w:t>
      </w:r>
      <w:r w:rsidR="009E2C94" w:rsidRPr="00B30850">
        <w:rPr>
          <w:rFonts w:ascii="Arial" w:hAnsi="Arial" w:cs="Arial"/>
          <w:sz w:val="24"/>
          <w:szCs w:val="24"/>
        </w:rPr>
        <w:t>” due to the existence of anti</w:t>
      </w:r>
      <w:r w:rsidR="0099358B" w:rsidRPr="00B30850">
        <w:rPr>
          <w:rFonts w:ascii="Arial" w:hAnsi="Arial" w:cs="Arial"/>
          <w:sz w:val="24"/>
          <w:szCs w:val="24"/>
        </w:rPr>
        <w:t>-</w:t>
      </w:r>
      <w:r w:rsidR="009E2C94" w:rsidRPr="00B30850">
        <w:rPr>
          <w:rFonts w:ascii="Arial" w:hAnsi="Arial" w:cs="Arial"/>
          <w:sz w:val="24"/>
          <w:szCs w:val="24"/>
        </w:rPr>
        <w:t>competition laws in Malaysia (</w:t>
      </w:r>
      <w:r w:rsidR="009E2C94" w:rsidRPr="00B30850">
        <w:rPr>
          <w:rFonts w:ascii="Arial" w:hAnsi="Arial" w:cs="Arial"/>
          <w:i/>
          <w:sz w:val="24"/>
          <w:szCs w:val="24"/>
        </w:rPr>
        <w:t xml:space="preserve">the fixing of legal fees by any means other than statutory means – </w:t>
      </w:r>
      <w:proofErr w:type="spellStart"/>
      <w:r w:rsidR="009E2C94" w:rsidRPr="00B30850">
        <w:rPr>
          <w:rFonts w:ascii="Arial" w:hAnsi="Arial" w:cs="Arial"/>
          <w:i/>
          <w:sz w:val="24"/>
          <w:szCs w:val="24"/>
        </w:rPr>
        <w:t>eg</w:t>
      </w:r>
      <w:proofErr w:type="spellEnd"/>
      <w:r w:rsidR="009E2C94" w:rsidRPr="00B30850">
        <w:rPr>
          <w:rFonts w:ascii="Arial" w:hAnsi="Arial" w:cs="Arial"/>
          <w:i/>
          <w:sz w:val="24"/>
          <w:szCs w:val="24"/>
        </w:rPr>
        <w:t xml:space="preserve"> the Solicitors Remuneration Order applies for conveyancing transactions</w:t>
      </w:r>
      <w:r w:rsidR="009E2C94" w:rsidRPr="00B30850">
        <w:rPr>
          <w:rFonts w:ascii="Arial" w:hAnsi="Arial" w:cs="Arial"/>
          <w:sz w:val="24"/>
          <w:szCs w:val="24"/>
        </w:rPr>
        <w:t>), the nature of a litigation case being a contentious matter, the Malaysian Bar being an independent self</w:t>
      </w:r>
      <w:r w:rsidR="0099358B" w:rsidRPr="00B30850">
        <w:rPr>
          <w:rFonts w:ascii="Arial" w:hAnsi="Arial" w:cs="Arial"/>
          <w:sz w:val="24"/>
          <w:szCs w:val="24"/>
        </w:rPr>
        <w:t>-</w:t>
      </w:r>
      <w:r w:rsidR="009E2C94" w:rsidRPr="00B30850">
        <w:rPr>
          <w:rFonts w:ascii="Arial" w:hAnsi="Arial" w:cs="Arial"/>
          <w:sz w:val="24"/>
          <w:szCs w:val="24"/>
        </w:rPr>
        <w:t>regulated Statutory Body that would not want to impose any such limitations to its own members on such matters unless and until realistic steps are taken to persuade WBG that positive steps have been undertaken to improve this particular indicator.</w:t>
      </w:r>
    </w:p>
    <w:p w:rsidR="006069C6" w:rsidRDefault="006069C6" w:rsidP="006069C6">
      <w:pPr>
        <w:tabs>
          <w:tab w:val="left" w:pos="990"/>
        </w:tabs>
        <w:spacing w:after="0" w:line="360" w:lineRule="auto"/>
        <w:jc w:val="both"/>
        <w:rPr>
          <w:rFonts w:ascii="Arial" w:hAnsi="Arial" w:cs="Arial"/>
          <w:sz w:val="24"/>
          <w:szCs w:val="24"/>
        </w:rPr>
      </w:pPr>
    </w:p>
    <w:p w:rsidR="00510CEE" w:rsidRDefault="00510CEE" w:rsidP="006069C6">
      <w:pPr>
        <w:tabs>
          <w:tab w:val="left" w:pos="990"/>
        </w:tabs>
        <w:spacing w:after="0" w:line="360" w:lineRule="auto"/>
        <w:jc w:val="both"/>
        <w:rPr>
          <w:rFonts w:ascii="Arial" w:hAnsi="Arial" w:cs="Arial"/>
          <w:sz w:val="24"/>
          <w:szCs w:val="24"/>
        </w:rPr>
      </w:pPr>
    </w:p>
    <w:p w:rsidR="00510CEE" w:rsidRPr="00B30850" w:rsidRDefault="00510CEE" w:rsidP="006069C6">
      <w:pPr>
        <w:tabs>
          <w:tab w:val="left" w:pos="990"/>
        </w:tabs>
        <w:spacing w:after="0" w:line="360" w:lineRule="auto"/>
        <w:jc w:val="both"/>
        <w:rPr>
          <w:rFonts w:ascii="Arial" w:hAnsi="Arial" w:cs="Arial"/>
          <w:sz w:val="24"/>
          <w:szCs w:val="24"/>
        </w:rPr>
      </w:pPr>
    </w:p>
    <w:p w:rsidR="009F7085" w:rsidRPr="00B30850" w:rsidRDefault="0099358B" w:rsidP="006069C6">
      <w:pPr>
        <w:pStyle w:val="ListParagraph"/>
        <w:numPr>
          <w:ilvl w:val="0"/>
          <w:numId w:val="1"/>
        </w:numPr>
        <w:tabs>
          <w:tab w:val="left" w:pos="720"/>
        </w:tabs>
        <w:spacing w:after="0" w:line="360" w:lineRule="auto"/>
        <w:ind w:left="720" w:hanging="720"/>
        <w:jc w:val="both"/>
        <w:rPr>
          <w:rFonts w:ascii="Arial" w:hAnsi="Arial" w:cs="Arial"/>
          <w:b/>
          <w:sz w:val="24"/>
          <w:szCs w:val="24"/>
        </w:rPr>
      </w:pPr>
      <w:r w:rsidRPr="00B30850">
        <w:rPr>
          <w:rFonts w:ascii="Arial" w:hAnsi="Arial" w:cs="Arial"/>
          <w:b/>
          <w:sz w:val="24"/>
          <w:szCs w:val="24"/>
        </w:rPr>
        <w:lastRenderedPageBreak/>
        <w:t>OBJECTIVE</w:t>
      </w:r>
    </w:p>
    <w:p w:rsidR="009E2C94" w:rsidRDefault="00475B78"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99358B" w:rsidRPr="00B30850">
        <w:rPr>
          <w:rFonts w:ascii="Arial" w:hAnsi="Arial" w:cs="Arial"/>
          <w:sz w:val="24"/>
          <w:szCs w:val="24"/>
        </w:rPr>
        <w:t>3.1</w:t>
      </w:r>
      <w:r w:rsidR="0099358B" w:rsidRPr="00B30850">
        <w:rPr>
          <w:rFonts w:ascii="Arial" w:hAnsi="Arial" w:cs="Arial"/>
          <w:sz w:val="24"/>
          <w:szCs w:val="24"/>
        </w:rPr>
        <w:tab/>
      </w:r>
      <w:r w:rsidR="009E2C94" w:rsidRPr="00B30850">
        <w:rPr>
          <w:rFonts w:ascii="Arial" w:hAnsi="Arial" w:cs="Arial"/>
          <w:sz w:val="24"/>
          <w:szCs w:val="24"/>
        </w:rPr>
        <w:t>To conduct and organize a series of talks/seminar throughout selected State Bars within the Malaysian Bar and Sabah and Sarawak for an all</w:t>
      </w:r>
      <w:r w:rsidR="0099358B" w:rsidRPr="00B30850">
        <w:rPr>
          <w:rFonts w:ascii="Arial" w:hAnsi="Arial" w:cs="Arial"/>
          <w:sz w:val="24"/>
          <w:szCs w:val="24"/>
        </w:rPr>
        <w:t>-</w:t>
      </w:r>
      <w:r w:rsidR="009E2C94" w:rsidRPr="00B30850">
        <w:rPr>
          <w:rFonts w:ascii="Arial" w:hAnsi="Arial" w:cs="Arial"/>
          <w:sz w:val="24"/>
          <w:szCs w:val="24"/>
        </w:rPr>
        <w:t>encompassing objective of</w:t>
      </w:r>
      <w:r w:rsidR="00CB18AB" w:rsidRPr="00B30850">
        <w:rPr>
          <w:rFonts w:ascii="Arial" w:hAnsi="Arial" w:cs="Arial"/>
          <w:sz w:val="24"/>
          <w:szCs w:val="24"/>
        </w:rPr>
        <w:t>:</w:t>
      </w:r>
    </w:p>
    <w:p w:rsidR="00E10B5A" w:rsidRPr="00B30850" w:rsidRDefault="00CB18AB" w:rsidP="006069C6">
      <w:pPr>
        <w:pStyle w:val="ListParagraph"/>
        <w:numPr>
          <w:ilvl w:val="0"/>
          <w:numId w:val="4"/>
        </w:numPr>
        <w:tabs>
          <w:tab w:val="left" w:pos="1305"/>
        </w:tabs>
        <w:spacing w:after="0" w:line="360" w:lineRule="auto"/>
        <w:ind w:left="1710" w:hanging="450"/>
        <w:jc w:val="both"/>
        <w:rPr>
          <w:rFonts w:ascii="Arial" w:hAnsi="Arial" w:cs="Arial"/>
          <w:sz w:val="24"/>
          <w:szCs w:val="24"/>
        </w:rPr>
      </w:pPr>
      <w:r w:rsidRPr="00B30850">
        <w:rPr>
          <w:rFonts w:ascii="Arial" w:hAnsi="Arial" w:cs="Arial"/>
          <w:sz w:val="24"/>
          <w:szCs w:val="24"/>
        </w:rPr>
        <w:t>Creating awareness amongst lawyers concerning the initiatives of PEMUDAH</w:t>
      </w:r>
      <w:r w:rsidR="00E10B5A" w:rsidRPr="00B30850">
        <w:rPr>
          <w:rFonts w:ascii="Arial" w:hAnsi="Arial" w:cs="Arial"/>
          <w:sz w:val="24"/>
          <w:szCs w:val="24"/>
        </w:rPr>
        <w:t>, MPC</w:t>
      </w:r>
      <w:r w:rsidRPr="00B30850">
        <w:rPr>
          <w:rFonts w:ascii="Arial" w:hAnsi="Arial" w:cs="Arial"/>
          <w:sz w:val="24"/>
          <w:szCs w:val="24"/>
        </w:rPr>
        <w:t xml:space="preserve"> and </w:t>
      </w:r>
      <w:r w:rsidR="0099358B" w:rsidRPr="00B30850">
        <w:rPr>
          <w:rFonts w:ascii="Arial" w:hAnsi="Arial" w:cs="Arial"/>
          <w:sz w:val="24"/>
          <w:szCs w:val="24"/>
        </w:rPr>
        <w:t xml:space="preserve">THE </w:t>
      </w:r>
      <w:r w:rsidRPr="00B30850">
        <w:rPr>
          <w:rFonts w:ascii="Arial" w:hAnsi="Arial" w:cs="Arial"/>
          <w:sz w:val="24"/>
          <w:szCs w:val="24"/>
        </w:rPr>
        <w:t xml:space="preserve">World Bank Group and to impart knowledge about </w:t>
      </w:r>
      <w:r w:rsidR="00E10B5A" w:rsidRPr="00B30850">
        <w:rPr>
          <w:rFonts w:ascii="Arial" w:hAnsi="Arial" w:cs="Arial"/>
          <w:sz w:val="24"/>
          <w:szCs w:val="24"/>
        </w:rPr>
        <w:t xml:space="preserve">legal work for relating to foreign </w:t>
      </w:r>
      <w:r w:rsidRPr="00B30850">
        <w:rPr>
          <w:rFonts w:ascii="Arial" w:hAnsi="Arial" w:cs="Arial"/>
          <w:sz w:val="24"/>
          <w:szCs w:val="24"/>
        </w:rPr>
        <w:t>investments into Malaysia</w:t>
      </w:r>
      <w:r w:rsidR="00E10B5A" w:rsidRPr="00B30850">
        <w:rPr>
          <w:rFonts w:ascii="Arial" w:hAnsi="Arial" w:cs="Arial"/>
          <w:sz w:val="24"/>
          <w:szCs w:val="24"/>
        </w:rPr>
        <w:t>;</w:t>
      </w:r>
    </w:p>
    <w:p w:rsidR="00CB18AB" w:rsidRPr="00B30850" w:rsidRDefault="00E10B5A" w:rsidP="006069C6">
      <w:pPr>
        <w:pStyle w:val="ListParagraph"/>
        <w:numPr>
          <w:ilvl w:val="0"/>
          <w:numId w:val="4"/>
        </w:numPr>
        <w:tabs>
          <w:tab w:val="left" w:pos="1305"/>
        </w:tabs>
        <w:spacing w:after="0" w:line="360" w:lineRule="auto"/>
        <w:ind w:left="1710" w:hanging="450"/>
        <w:jc w:val="both"/>
        <w:rPr>
          <w:rFonts w:ascii="Arial" w:hAnsi="Arial" w:cs="Arial"/>
          <w:sz w:val="24"/>
          <w:szCs w:val="24"/>
        </w:rPr>
      </w:pPr>
      <w:r w:rsidRPr="00B30850">
        <w:rPr>
          <w:rFonts w:ascii="Arial" w:hAnsi="Arial" w:cs="Arial"/>
          <w:sz w:val="24"/>
          <w:szCs w:val="24"/>
        </w:rPr>
        <w:t>Collection of data – same scenario in WBG’s Case Study can be used for an interactive session with lawyers and the input collected as data; and</w:t>
      </w:r>
    </w:p>
    <w:p w:rsidR="00E10B5A" w:rsidRPr="00B30850" w:rsidRDefault="00E10B5A" w:rsidP="006069C6">
      <w:pPr>
        <w:pStyle w:val="ListParagraph"/>
        <w:numPr>
          <w:ilvl w:val="0"/>
          <w:numId w:val="4"/>
        </w:numPr>
        <w:tabs>
          <w:tab w:val="left" w:pos="1305"/>
        </w:tabs>
        <w:spacing w:after="0" w:line="360" w:lineRule="auto"/>
        <w:ind w:left="1710" w:hanging="450"/>
        <w:jc w:val="both"/>
        <w:rPr>
          <w:rFonts w:ascii="Arial" w:hAnsi="Arial" w:cs="Arial"/>
          <w:sz w:val="24"/>
          <w:szCs w:val="24"/>
        </w:rPr>
      </w:pPr>
      <w:r w:rsidRPr="00B30850">
        <w:rPr>
          <w:rFonts w:ascii="Arial" w:hAnsi="Arial" w:cs="Arial"/>
          <w:sz w:val="24"/>
          <w:szCs w:val="24"/>
        </w:rPr>
        <w:t>The collected data is to be processed and presented through a written chapter. It is proposed that it be included in any publication by MPC or PEMUDAH as a source of reference and benchmark.</w:t>
      </w:r>
    </w:p>
    <w:p w:rsidR="0099358B" w:rsidRPr="00B30850" w:rsidRDefault="0099358B" w:rsidP="006069C6">
      <w:pPr>
        <w:tabs>
          <w:tab w:val="left" w:pos="1305"/>
        </w:tabs>
        <w:spacing w:after="0" w:line="360" w:lineRule="auto"/>
        <w:jc w:val="both"/>
        <w:rPr>
          <w:rFonts w:ascii="Arial" w:hAnsi="Arial" w:cs="Arial"/>
          <w:sz w:val="24"/>
          <w:szCs w:val="24"/>
        </w:rPr>
      </w:pPr>
    </w:p>
    <w:p w:rsidR="00E10B5A" w:rsidRPr="00B30850" w:rsidRDefault="00475B78"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r>
      <w:r w:rsidR="0099358B" w:rsidRPr="00B30850">
        <w:rPr>
          <w:rFonts w:ascii="Arial" w:hAnsi="Arial" w:cs="Arial"/>
          <w:sz w:val="24"/>
          <w:szCs w:val="24"/>
        </w:rPr>
        <w:t>3.2</w:t>
      </w:r>
      <w:r w:rsidR="0099358B" w:rsidRPr="00B30850">
        <w:rPr>
          <w:rFonts w:ascii="Arial" w:hAnsi="Arial" w:cs="Arial"/>
          <w:sz w:val="24"/>
          <w:szCs w:val="24"/>
        </w:rPr>
        <w:tab/>
      </w:r>
      <w:r w:rsidR="00E10B5A" w:rsidRPr="00B30850">
        <w:rPr>
          <w:rFonts w:ascii="Arial" w:hAnsi="Arial" w:cs="Arial"/>
          <w:sz w:val="24"/>
          <w:szCs w:val="24"/>
        </w:rPr>
        <w:t xml:space="preserve">The persuasiveness of a published report would have an </w:t>
      </w:r>
      <w:r w:rsidR="00696D3B">
        <w:rPr>
          <w:rFonts w:ascii="Arial" w:hAnsi="Arial" w:cs="Arial"/>
          <w:sz w:val="24"/>
          <w:szCs w:val="24"/>
        </w:rPr>
        <w:t>influence</w:t>
      </w:r>
      <w:r w:rsidR="00E10B5A" w:rsidRPr="00B30850">
        <w:rPr>
          <w:rFonts w:ascii="Arial" w:hAnsi="Arial" w:cs="Arial"/>
          <w:sz w:val="24"/>
          <w:szCs w:val="24"/>
        </w:rPr>
        <w:t xml:space="preserve"> on</w:t>
      </w:r>
      <w:r w:rsidR="0099358B" w:rsidRPr="00B30850">
        <w:rPr>
          <w:rFonts w:ascii="Arial" w:hAnsi="Arial" w:cs="Arial"/>
          <w:sz w:val="24"/>
          <w:szCs w:val="24"/>
        </w:rPr>
        <w:t xml:space="preserve"> the </w:t>
      </w:r>
      <w:r w:rsidR="00FB42F6">
        <w:rPr>
          <w:rFonts w:ascii="Arial" w:hAnsi="Arial" w:cs="Arial"/>
          <w:sz w:val="24"/>
          <w:szCs w:val="24"/>
        </w:rPr>
        <w:t>r</w:t>
      </w:r>
      <w:r w:rsidR="00E10B5A" w:rsidRPr="00B30850">
        <w:rPr>
          <w:rFonts w:ascii="Arial" w:hAnsi="Arial" w:cs="Arial"/>
          <w:sz w:val="24"/>
          <w:szCs w:val="24"/>
        </w:rPr>
        <w:t>espondents answering WBG’s Case Study questions in a more reasonable and fair manner.</w:t>
      </w:r>
    </w:p>
    <w:p w:rsidR="0099358B" w:rsidRPr="00B30850" w:rsidRDefault="0099358B" w:rsidP="006069C6">
      <w:pPr>
        <w:pStyle w:val="ListParagraph"/>
        <w:tabs>
          <w:tab w:val="left" w:pos="1305"/>
        </w:tabs>
        <w:spacing w:after="0" w:line="360" w:lineRule="auto"/>
        <w:ind w:left="1305"/>
        <w:jc w:val="both"/>
        <w:rPr>
          <w:rFonts w:ascii="Arial" w:hAnsi="Arial" w:cs="Arial"/>
          <w:sz w:val="24"/>
          <w:szCs w:val="24"/>
        </w:rPr>
      </w:pPr>
    </w:p>
    <w:p w:rsidR="009F7085" w:rsidRPr="00B30850" w:rsidRDefault="008A780B" w:rsidP="006069C6">
      <w:pPr>
        <w:pStyle w:val="ListParagraph"/>
        <w:numPr>
          <w:ilvl w:val="0"/>
          <w:numId w:val="1"/>
        </w:numPr>
        <w:tabs>
          <w:tab w:val="left" w:pos="720"/>
        </w:tabs>
        <w:spacing w:after="0" w:line="360" w:lineRule="auto"/>
        <w:ind w:left="720" w:hanging="720"/>
        <w:jc w:val="both"/>
        <w:rPr>
          <w:rFonts w:ascii="Arial" w:hAnsi="Arial" w:cs="Arial"/>
          <w:b/>
          <w:sz w:val="24"/>
          <w:szCs w:val="24"/>
        </w:rPr>
      </w:pPr>
      <w:r>
        <w:rPr>
          <w:rFonts w:ascii="Arial" w:hAnsi="Arial" w:cs="Arial"/>
          <w:b/>
          <w:sz w:val="24"/>
          <w:szCs w:val="24"/>
        </w:rPr>
        <w:t>SCOPE</w:t>
      </w:r>
    </w:p>
    <w:p w:rsidR="0099358B" w:rsidRPr="00B30850" w:rsidRDefault="0099358B" w:rsidP="006069C6">
      <w:pPr>
        <w:tabs>
          <w:tab w:val="left" w:pos="1305"/>
        </w:tabs>
        <w:spacing w:after="0" w:line="360" w:lineRule="auto"/>
        <w:jc w:val="both"/>
        <w:rPr>
          <w:rFonts w:ascii="Arial" w:hAnsi="Arial" w:cs="Arial"/>
          <w:sz w:val="24"/>
          <w:szCs w:val="24"/>
        </w:rPr>
      </w:pPr>
    </w:p>
    <w:p w:rsidR="006D74F8" w:rsidRDefault="006D74F8" w:rsidP="006D74F8">
      <w:pPr>
        <w:pStyle w:val="ListParagraph"/>
        <w:numPr>
          <w:ilvl w:val="1"/>
          <w:numId w:val="1"/>
        </w:numPr>
        <w:tabs>
          <w:tab w:val="left" w:pos="720"/>
        </w:tabs>
        <w:spacing w:after="0" w:line="360" w:lineRule="auto"/>
        <w:ind w:left="1260" w:hanging="540"/>
        <w:jc w:val="both"/>
        <w:rPr>
          <w:rFonts w:ascii="Arial" w:hAnsi="Arial" w:cs="Arial"/>
          <w:sz w:val="24"/>
          <w:szCs w:val="24"/>
        </w:rPr>
      </w:pPr>
      <w:r w:rsidRPr="00D33FA1">
        <w:rPr>
          <w:rFonts w:ascii="Arial" w:hAnsi="Arial" w:cs="Arial"/>
          <w:sz w:val="24"/>
          <w:szCs w:val="24"/>
        </w:rPr>
        <w:t xml:space="preserve">The project will be implemented </w:t>
      </w:r>
      <w:r>
        <w:rPr>
          <w:rFonts w:ascii="Arial" w:hAnsi="Arial" w:cs="Arial"/>
          <w:sz w:val="24"/>
          <w:szCs w:val="24"/>
        </w:rPr>
        <w:t xml:space="preserve">by </w:t>
      </w:r>
      <w:proofErr w:type="spellStart"/>
      <w:r>
        <w:rPr>
          <w:rFonts w:ascii="Arial" w:hAnsi="Arial" w:cs="Arial"/>
          <w:sz w:val="24"/>
          <w:szCs w:val="24"/>
        </w:rPr>
        <w:t>organising</w:t>
      </w:r>
      <w:proofErr w:type="spellEnd"/>
      <w:r>
        <w:rPr>
          <w:rFonts w:ascii="Arial" w:hAnsi="Arial" w:cs="Arial"/>
          <w:sz w:val="24"/>
          <w:szCs w:val="24"/>
        </w:rPr>
        <w:t xml:space="preserve"> </w:t>
      </w:r>
      <w:r w:rsidRPr="00BA0099">
        <w:rPr>
          <w:rFonts w:ascii="Arial" w:hAnsi="Arial" w:cs="Arial"/>
          <w:sz w:val="24"/>
          <w:szCs w:val="24"/>
          <w:u w:val="single"/>
        </w:rPr>
        <w:t>a series of talks</w:t>
      </w:r>
      <w:r w:rsidRPr="00D33FA1">
        <w:rPr>
          <w:rFonts w:ascii="Arial" w:hAnsi="Arial" w:cs="Arial"/>
          <w:sz w:val="24"/>
          <w:szCs w:val="24"/>
        </w:rPr>
        <w:t xml:space="preserve"> throughout locations of selected State Bars within the Malaysian Bar, Sabah Law Association and Advocates Association of Sarawak whereby </w:t>
      </w:r>
      <w:r w:rsidRPr="00BA0099">
        <w:rPr>
          <w:rFonts w:ascii="Arial" w:hAnsi="Arial" w:cs="Arial"/>
          <w:sz w:val="24"/>
          <w:szCs w:val="24"/>
        </w:rPr>
        <w:t>data can be collected concerning actual solicitor’s fees charged for the scenario in the</w:t>
      </w:r>
      <w:r w:rsidRPr="00D33FA1">
        <w:rPr>
          <w:rFonts w:ascii="Arial" w:hAnsi="Arial" w:cs="Arial"/>
          <w:sz w:val="24"/>
          <w:szCs w:val="24"/>
        </w:rPr>
        <w:t xml:space="preserve"> Case Study from the World Bank.</w:t>
      </w:r>
      <w:r>
        <w:rPr>
          <w:rFonts w:ascii="Arial" w:hAnsi="Arial" w:cs="Arial"/>
          <w:sz w:val="24"/>
          <w:szCs w:val="24"/>
        </w:rPr>
        <w:t xml:space="preserve"> The consultant shall develop a questionnaire to be distributed during each session to get feedback from participants.</w:t>
      </w:r>
    </w:p>
    <w:p w:rsidR="006D74F8" w:rsidRDefault="006D74F8" w:rsidP="006D74F8">
      <w:pPr>
        <w:pStyle w:val="ListParagraph"/>
        <w:tabs>
          <w:tab w:val="left" w:pos="720"/>
        </w:tabs>
        <w:spacing w:after="0" w:line="360" w:lineRule="auto"/>
        <w:ind w:left="1260"/>
        <w:jc w:val="both"/>
        <w:rPr>
          <w:rFonts w:ascii="Arial" w:hAnsi="Arial" w:cs="Arial"/>
          <w:sz w:val="24"/>
          <w:szCs w:val="24"/>
        </w:rPr>
      </w:pPr>
    </w:p>
    <w:p w:rsidR="006D74F8" w:rsidRPr="006D74F8" w:rsidRDefault="006D74F8" w:rsidP="006D74F8">
      <w:pPr>
        <w:pStyle w:val="ListParagraph"/>
        <w:numPr>
          <w:ilvl w:val="1"/>
          <w:numId w:val="1"/>
        </w:numPr>
        <w:tabs>
          <w:tab w:val="left" w:pos="720"/>
        </w:tabs>
        <w:spacing w:after="0" w:line="360" w:lineRule="auto"/>
        <w:ind w:left="1260" w:hanging="540"/>
        <w:jc w:val="both"/>
        <w:rPr>
          <w:rFonts w:ascii="Arial" w:hAnsi="Arial" w:cs="Arial"/>
          <w:sz w:val="24"/>
          <w:szCs w:val="24"/>
        </w:rPr>
      </w:pPr>
      <w:r w:rsidRPr="006D74F8">
        <w:rPr>
          <w:rFonts w:ascii="Arial" w:hAnsi="Arial" w:cs="Arial"/>
          <w:sz w:val="24"/>
          <w:szCs w:val="24"/>
        </w:rPr>
        <w:t xml:space="preserve">The </w:t>
      </w:r>
      <w:r w:rsidRPr="006D74F8">
        <w:rPr>
          <w:rFonts w:ascii="Arial" w:hAnsi="Arial" w:cs="Arial"/>
          <w:sz w:val="24"/>
          <w:szCs w:val="24"/>
          <w:u w:val="single"/>
        </w:rPr>
        <w:t>invitation of participants</w:t>
      </w:r>
      <w:r w:rsidRPr="006D74F8">
        <w:rPr>
          <w:rFonts w:ascii="Arial" w:hAnsi="Arial" w:cs="Arial"/>
          <w:sz w:val="24"/>
          <w:szCs w:val="24"/>
        </w:rPr>
        <w:t xml:space="preserve"> will be made by consultants directly through Malaysian Bar/ States Bar and the target will be 50-60 legal practitioners per session.</w:t>
      </w:r>
    </w:p>
    <w:p w:rsidR="006D74F8" w:rsidRPr="006D74F8" w:rsidRDefault="006D74F8" w:rsidP="006D74F8">
      <w:pPr>
        <w:pStyle w:val="ListParagraph"/>
        <w:rPr>
          <w:rFonts w:ascii="Arial" w:hAnsi="Arial" w:cs="Arial"/>
          <w:sz w:val="24"/>
          <w:szCs w:val="24"/>
        </w:rPr>
      </w:pPr>
    </w:p>
    <w:p w:rsidR="00B34897" w:rsidRPr="00B30850" w:rsidRDefault="006D74F8" w:rsidP="006069C6">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t>4.3</w:t>
      </w:r>
      <w:r>
        <w:rPr>
          <w:rFonts w:ascii="Arial" w:hAnsi="Arial" w:cs="Arial"/>
          <w:sz w:val="24"/>
          <w:szCs w:val="24"/>
        </w:rPr>
        <w:tab/>
      </w:r>
      <w:r w:rsidR="00B34897" w:rsidRPr="00B30850">
        <w:rPr>
          <w:rFonts w:ascii="Arial" w:hAnsi="Arial" w:cs="Arial"/>
          <w:sz w:val="24"/>
          <w:szCs w:val="24"/>
        </w:rPr>
        <w:t xml:space="preserve">The </w:t>
      </w:r>
      <w:r w:rsidR="00B34897" w:rsidRPr="00371429">
        <w:rPr>
          <w:rFonts w:ascii="Arial" w:hAnsi="Arial" w:cs="Arial"/>
          <w:sz w:val="24"/>
          <w:szCs w:val="24"/>
        </w:rPr>
        <w:t>proposed T</w:t>
      </w:r>
      <w:r w:rsidR="00B34897" w:rsidRPr="00B30850">
        <w:rPr>
          <w:rFonts w:ascii="Arial" w:hAnsi="Arial" w:cs="Arial"/>
          <w:sz w:val="24"/>
          <w:szCs w:val="24"/>
        </w:rPr>
        <w:t>alks/</w:t>
      </w:r>
      <w:r w:rsidR="00475B78">
        <w:rPr>
          <w:rFonts w:ascii="Arial" w:hAnsi="Arial" w:cs="Arial"/>
          <w:sz w:val="24"/>
          <w:szCs w:val="24"/>
        </w:rPr>
        <w:t xml:space="preserve"> </w:t>
      </w:r>
      <w:r w:rsidR="00B34897" w:rsidRPr="00B30850">
        <w:rPr>
          <w:rFonts w:ascii="Arial" w:hAnsi="Arial" w:cs="Arial"/>
          <w:sz w:val="24"/>
          <w:szCs w:val="24"/>
        </w:rPr>
        <w:t xml:space="preserve">Seminars </w:t>
      </w:r>
      <w:r w:rsidR="00B30850" w:rsidRPr="00B30850">
        <w:rPr>
          <w:rFonts w:ascii="Arial" w:hAnsi="Arial" w:cs="Arial"/>
          <w:sz w:val="24"/>
          <w:szCs w:val="24"/>
        </w:rPr>
        <w:t xml:space="preserve">shall </w:t>
      </w:r>
      <w:r w:rsidR="00B34897" w:rsidRPr="00B30850">
        <w:rPr>
          <w:rFonts w:ascii="Arial" w:hAnsi="Arial" w:cs="Arial"/>
          <w:sz w:val="24"/>
          <w:szCs w:val="24"/>
        </w:rPr>
        <w:t>be at the following locations</w:t>
      </w:r>
      <w:r w:rsidR="0099358B" w:rsidRPr="00B30850">
        <w:rPr>
          <w:rFonts w:ascii="Arial" w:hAnsi="Arial" w:cs="Arial"/>
          <w:sz w:val="24"/>
          <w:szCs w:val="24"/>
        </w:rPr>
        <w:t>:</w:t>
      </w:r>
    </w:p>
    <w:tbl>
      <w:tblPr>
        <w:tblStyle w:val="TableGrid"/>
        <w:tblW w:w="0" w:type="auto"/>
        <w:jc w:val="center"/>
        <w:tblLook w:val="04A0" w:firstRow="1" w:lastRow="0" w:firstColumn="1" w:lastColumn="0" w:noHBand="0" w:noVBand="1"/>
      </w:tblPr>
      <w:tblGrid>
        <w:gridCol w:w="992"/>
        <w:gridCol w:w="3086"/>
        <w:gridCol w:w="2003"/>
      </w:tblGrid>
      <w:tr w:rsidR="00F6264E" w:rsidRPr="00B30850" w:rsidTr="00F4729D">
        <w:trPr>
          <w:jc w:val="center"/>
        </w:trPr>
        <w:tc>
          <w:tcPr>
            <w:tcW w:w="992" w:type="dxa"/>
          </w:tcPr>
          <w:p w:rsidR="00F6264E" w:rsidRPr="00475B78" w:rsidRDefault="00F6264E" w:rsidP="006069C6">
            <w:pPr>
              <w:pStyle w:val="ListParagraph"/>
              <w:tabs>
                <w:tab w:val="left" w:pos="1305"/>
              </w:tabs>
              <w:spacing w:line="360" w:lineRule="auto"/>
              <w:ind w:left="-3"/>
              <w:jc w:val="center"/>
              <w:rPr>
                <w:rFonts w:ascii="Arial" w:hAnsi="Arial" w:cs="Arial"/>
                <w:b/>
                <w:sz w:val="24"/>
                <w:szCs w:val="24"/>
              </w:rPr>
            </w:pPr>
            <w:r w:rsidRPr="00475B78">
              <w:rPr>
                <w:rFonts w:ascii="Arial" w:hAnsi="Arial" w:cs="Arial"/>
                <w:b/>
                <w:sz w:val="24"/>
                <w:szCs w:val="24"/>
              </w:rPr>
              <w:t>No.</w:t>
            </w:r>
          </w:p>
        </w:tc>
        <w:tc>
          <w:tcPr>
            <w:tcW w:w="3086" w:type="dxa"/>
          </w:tcPr>
          <w:p w:rsidR="00F6264E" w:rsidRPr="00475B78" w:rsidRDefault="00F6264E" w:rsidP="006069C6">
            <w:pPr>
              <w:pStyle w:val="ListParagraph"/>
              <w:tabs>
                <w:tab w:val="left" w:pos="1305"/>
              </w:tabs>
              <w:spacing w:line="360" w:lineRule="auto"/>
              <w:ind w:left="176"/>
              <w:jc w:val="center"/>
              <w:rPr>
                <w:rFonts w:ascii="Arial" w:hAnsi="Arial" w:cs="Arial"/>
                <w:b/>
                <w:sz w:val="24"/>
                <w:szCs w:val="24"/>
              </w:rPr>
            </w:pPr>
            <w:r w:rsidRPr="00475B78">
              <w:rPr>
                <w:rFonts w:ascii="Arial" w:hAnsi="Arial" w:cs="Arial"/>
                <w:b/>
                <w:sz w:val="24"/>
                <w:szCs w:val="24"/>
              </w:rPr>
              <w:t>Locations</w:t>
            </w:r>
          </w:p>
        </w:tc>
        <w:tc>
          <w:tcPr>
            <w:tcW w:w="2003" w:type="dxa"/>
          </w:tcPr>
          <w:p w:rsidR="00F6264E" w:rsidRPr="00475B78" w:rsidRDefault="00F6264E" w:rsidP="00F4729D">
            <w:pPr>
              <w:pStyle w:val="ListParagraph"/>
              <w:tabs>
                <w:tab w:val="left" w:pos="1305"/>
              </w:tabs>
              <w:spacing w:line="360" w:lineRule="auto"/>
              <w:ind w:left="31"/>
              <w:jc w:val="center"/>
              <w:rPr>
                <w:rFonts w:ascii="Arial" w:hAnsi="Arial" w:cs="Arial"/>
                <w:b/>
                <w:sz w:val="24"/>
                <w:szCs w:val="24"/>
              </w:rPr>
            </w:pPr>
            <w:r w:rsidRPr="00475B78">
              <w:rPr>
                <w:rFonts w:ascii="Arial" w:hAnsi="Arial" w:cs="Arial"/>
                <w:b/>
                <w:sz w:val="24"/>
                <w:szCs w:val="24"/>
              </w:rPr>
              <w:t>Dates in 2019</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1.</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Kuala Lumpur</w:t>
            </w:r>
          </w:p>
        </w:tc>
        <w:tc>
          <w:tcPr>
            <w:tcW w:w="2003" w:type="dxa"/>
          </w:tcPr>
          <w:p w:rsidR="00F6264E" w:rsidRPr="00B30850" w:rsidRDefault="00F6264E" w:rsidP="00F4729D">
            <w:pPr>
              <w:pStyle w:val="ListParagraph"/>
              <w:tabs>
                <w:tab w:val="left" w:pos="1305"/>
              </w:tabs>
              <w:spacing w:line="360" w:lineRule="auto"/>
              <w:ind w:left="31"/>
              <w:jc w:val="center"/>
              <w:rPr>
                <w:rFonts w:ascii="Arial" w:hAnsi="Arial" w:cs="Arial"/>
                <w:sz w:val="24"/>
                <w:szCs w:val="24"/>
              </w:rPr>
            </w:pPr>
            <w:r w:rsidRPr="00B30850">
              <w:rPr>
                <w:rFonts w:ascii="Arial" w:hAnsi="Arial" w:cs="Arial"/>
                <w:sz w:val="24"/>
                <w:szCs w:val="24"/>
              </w:rPr>
              <w:t>March</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2.</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Penang</w:t>
            </w:r>
          </w:p>
        </w:tc>
        <w:tc>
          <w:tcPr>
            <w:tcW w:w="2003" w:type="dxa"/>
          </w:tcPr>
          <w:p w:rsidR="00F6264E" w:rsidRPr="00B30850" w:rsidRDefault="00A210C1" w:rsidP="00F4729D">
            <w:pPr>
              <w:pStyle w:val="ListParagraph"/>
              <w:tabs>
                <w:tab w:val="left" w:pos="1305"/>
              </w:tabs>
              <w:spacing w:line="360" w:lineRule="auto"/>
              <w:ind w:left="31"/>
              <w:jc w:val="center"/>
              <w:rPr>
                <w:rFonts w:ascii="Arial" w:hAnsi="Arial" w:cs="Arial"/>
                <w:sz w:val="24"/>
                <w:szCs w:val="24"/>
              </w:rPr>
            </w:pPr>
            <w:r>
              <w:rPr>
                <w:rFonts w:ascii="Arial" w:hAnsi="Arial" w:cs="Arial"/>
                <w:sz w:val="24"/>
                <w:szCs w:val="24"/>
              </w:rPr>
              <w:t>April</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3</w:t>
            </w:r>
            <w:r w:rsidR="0099358B" w:rsidRPr="00B30850">
              <w:rPr>
                <w:rFonts w:ascii="Arial" w:hAnsi="Arial" w:cs="Arial"/>
                <w:sz w:val="24"/>
                <w:szCs w:val="24"/>
              </w:rPr>
              <w:t>.</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Pahang</w:t>
            </w:r>
          </w:p>
        </w:tc>
        <w:tc>
          <w:tcPr>
            <w:tcW w:w="2003" w:type="dxa"/>
          </w:tcPr>
          <w:p w:rsidR="00F6264E" w:rsidRPr="00B30850" w:rsidRDefault="00F6264E" w:rsidP="00F4729D">
            <w:pPr>
              <w:pStyle w:val="ListParagraph"/>
              <w:tabs>
                <w:tab w:val="left" w:pos="1305"/>
              </w:tabs>
              <w:spacing w:line="360" w:lineRule="auto"/>
              <w:ind w:left="31"/>
              <w:jc w:val="center"/>
              <w:rPr>
                <w:rFonts w:ascii="Arial" w:hAnsi="Arial" w:cs="Arial"/>
                <w:sz w:val="24"/>
                <w:szCs w:val="24"/>
              </w:rPr>
            </w:pPr>
            <w:r w:rsidRPr="00B30850">
              <w:rPr>
                <w:rFonts w:ascii="Arial" w:hAnsi="Arial" w:cs="Arial"/>
                <w:sz w:val="24"/>
                <w:szCs w:val="24"/>
              </w:rPr>
              <w:t>April</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4</w:t>
            </w:r>
            <w:r w:rsidR="0099358B" w:rsidRPr="00B30850">
              <w:rPr>
                <w:rFonts w:ascii="Arial" w:hAnsi="Arial" w:cs="Arial"/>
                <w:sz w:val="24"/>
                <w:szCs w:val="24"/>
              </w:rPr>
              <w:t>.</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Johor Bahru</w:t>
            </w:r>
          </w:p>
        </w:tc>
        <w:tc>
          <w:tcPr>
            <w:tcW w:w="2003" w:type="dxa"/>
          </w:tcPr>
          <w:p w:rsidR="00F6264E" w:rsidRPr="00B30850" w:rsidRDefault="00A210C1" w:rsidP="00F4729D">
            <w:pPr>
              <w:pStyle w:val="ListParagraph"/>
              <w:tabs>
                <w:tab w:val="left" w:pos="1305"/>
              </w:tabs>
              <w:spacing w:line="360" w:lineRule="auto"/>
              <w:ind w:left="31"/>
              <w:jc w:val="center"/>
              <w:rPr>
                <w:rFonts w:ascii="Arial" w:hAnsi="Arial" w:cs="Arial"/>
                <w:sz w:val="24"/>
                <w:szCs w:val="24"/>
              </w:rPr>
            </w:pPr>
            <w:r>
              <w:rPr>
                <w:rFonts w:ascii="Arial" w:hAnsi="Arial" w:cs="Arial"/>
                <w:sz w:val="24"/>
                <w:szCs w:val="24"/>
              </w:rPr>
              <w:t>May</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5</w:t>
            </w:r>
            <w:r w:rsidR="0099358B" w:rsidRPr="00B30850">
              <w:rPr>
                <w:rFonts w:ascii="Arial" w:hAnsi="Arial" w:cs="Arial"/>
                <w:sz w:val="24"/>
                <w:szCs w:val="24"/>
              </w:rPr>
              <w:t>.</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Sarawak</w:t>
            </w:r>
          </w:p>
        </w:tc>
        <w:tc>
          <w:tcPr>
            <w:tcW w:w="2003" w:type="dxa"/>
          </w:tcPr>
          <w:p w:rsidR="00F6264E" w:rsidRPr="00B30850" w:rsidRDefault="00F6264E" w:rsidP="00F4729D">
            <w:pPr>
              <w:pStyle w:val="ListParagraph"/>
              <w:tabs>
                <w:tab w:val="left" w:pos="1305"/>
              </w:tabs>
              <w:spacing w:line="360" w:lineRule="auto"/>
              <w:ind w:left="31"/>
              <w:jc w:val="center"/>
              <w:rPr>
                <w:rFonts w:ascii="Arial" w:hAnsi="Arial" w:cs="Arial"/>
                <w:sz w:val="24"/>
                <w:szCs w:val="24"/>
              </w:rPr>
            </w:pPr>
            <w:r w:rsidRPr="00B30850">
              <w:rPr>
                <w:rFonts w:ascii="Arial" w:hAnsi="Arial" w:cs="Arial"/>
                <w:sz w:val="24"/>
                <w:szCs w:val="24"/>
              </w:rPr>
              <w:t>May</w:t>
            </w:r>
          </w:p>
        </w:tc>
      </w:tr>
      <w:tr w:rsidR="00F6264E" w:rsidRPr="00B30850" w:rsidTr="00F4729D">
        <w:trPr>
          <w:jc w:val="center"/>
        </w:trPr>
        <w:tc>
          <w:tcPr>
            <w:tcW w:w="992" w:type="dxa"/>
          </w:tcPr>
          <w:p w:rsidR="00F6264E" w:rsidRPr="00B30850" w:rsidRDefault="00F6264E" w:rsidP="006069C6">
            <w:pPr>
              <w:pStyle w:val="ListParagraph"/>
              <w:tabs>
                <w:tab w:val="left" w:pos="1305"/>
              </w:tabs>
              <w:spacing w:line="360" w:lineRule="auto"/>
              <w:ind w:left="-3"/>
              <w:jc w:val="center"/>
              <w:rPr>
                <w:rFonts w:ascii="Arial" w:hAnsi="Arial" w:cs="Arial"/>
                <w:sz w:val="24"/>
                <w:szCs w:val="24"/>
              </w:rPr>
            </w:pPr>
            <w:r w:rsidRPr="00B30850">
              <w:rPr>
                <w:rFonts w:ascii="Arial" w:hAnsi="Arial" w:cs="Arial"/>
                <w:sz w:val="24"/>
                <w:szCs w:val="24"/>
              </w:rPr>
              <w:t>6</w:t>
            </w:r>
            <w:r w:rsidR="0099358B" w:rsidRPr="00B30850">
              <w:rPr>
                <w:rFonts w:ascii="Arial" w:hAnsi="Arial" w:cs="Arial"/>
                <w:sz w:val="24"/>
                <w:szCs w:val="24"/>
              </w:rPr>
              <w:t>.</w:t>
            </w:r>
          </w:p>
        </w:tc>
        <w:tc>
          <w:tcPr>
            <w:tcW w:w="3086" w:type="dxa"/>
          </w:tcPr>
          <w:p w:rsidR="00F6264E" w:rsidRPr="00B30850" w:rsidRDefault="00F6264E" w:rsidP="006069C6">
            <w:pPr>
              <w:pStyle w:val="ListParagraph"/>
              <w:tabs>
                <w:tab w:val="left" w:pos="1305"/>
              </w:tabs>
              <w:spacing w:line="360" w:lineRule="auto"/>
              <w:ind w:left="176"/>
              <w:rPr>
                <w:rFonts w:ascii="Arial" w:hAnsi="Arial" w:cs="Arial"/>
                <w:sz w:val="24"/>
                <w:szCs w:val="24"/>
              </w:rPr>
            </w:pPr>
            <w:r w:rsidRPr="00B30850">
              <w:rPr>
                <w:rFonts w:ascii="Arial" w:hAnsi="Arial" w:cs="Arial"/>
                <w:sz w:val="24"/>
                <w:szCs w:val="24"/>
              </w:rPr>
              <w:t>Sabah</w:t>
            </w:r>
          </w:p>
        </w:tc>
        <w:tc>
          <w:tcPr>
            <w:tcW w:w="2003" w:type="dxa"/>
          </w:tcPr>
          <w:p w:rsidR="00F6264E" w:rsidRPr="00B30850" w:rsidRDefault="00A210C1" w:rsidP="00F4729D">
            <w:pPr>
              <w:pStyle w:val="ListParagraph"/>
              <w:tabs>
                <w:tab w:val="left" w:pos="1305"/>
              </w:tabs>
              <w:spacing w:line="360" w:lineRule="auto"/>
              <w:ind w:left="31"/>
              <w:jc w:val="center"/>
              <w:rPr>
                <w:rFonts w:ascii="Arial" w:hAnsi="Arial" w:cs="Arial"/>
                <w:sz w:val="24"/>
                <w:szCs w:val="24"/>
              </w:rPr>
            </w:pPr>
            <w:r>
              <w:rPr>
                <w:rFonts w:ascii="Arial" w:hAnsi="Arial" w:cs="Arial"/>
                <w:sz w:val="24"/>
                <w:szCs w:val="24"/>
              </w:rPr>
              <w:t>June</w:t>
            </w:r>
          </w:p>
        </w:tc>
      </w:tr>
    </w:tbl>
    <w:p w:rsidR="00D54047" w:rsidRPr="00B30850" w:rsidRDefault="00D54047" w:rsidP="006069C6">
      <w:pPr>
        <w:pStyle w:val="ListParagraph"/>
        <w:spacing w:after="0" w:line="360" w:lineRule="auto"/>
        <w:ind w:left="1134"/>
        <w:rPr>
          <w:rFonts w:ascii="Arial" w:hAnsi="Arial" w:cs="Arial"/>
          <w:sz w:val="24"/>
          <w:szCs w:val="24"/>
        </w:rPr>
      </w:pPr>
    </w:p>
    <w:p w:rsidR="00E14078" w:rsidRPr="00B30850" w:rsidRDefault="006D74F8" w:rsidP="006D74F8">
      <w:pPr>
        <w:tabs>
          <w:tab w:val="left" w:pos="720"/>
        </w:tabs>
        <w:spacing w:after="0" w:line="360" w:lineRule="auto"/>
        <w:ind w:left="1260" w:hanging="1260"/>
        <w:jc w:val="both"/>
        <w:rPr>
          <w:rFonts w:ascii="Arial" w:hAnsi="Arial" w:cs="Arial"/>
          <w:sz w:val="24"/>
          <w:szCs w:val="24"/>
        </w:rPr>
      </w:pPr>
      <w:r>
        <w:rPr>
          <w:rFonts w:ascii="Arial" w:hAnsi="Arial" w:cs="Arial"/>
          <w:sz w:val="24"/>
          <w:szCs w:val="24"/>
        </w:rPr>
        <w:tab/>
        <w:t>4.4</w:t>
      </w:r>
      <w:r>
        <w:rPr>
          <w:rFonts w:ascii="Arial" w:hAnsi="Arial" w:cs="Arial"/>
          <w:sz w:val="24"/>
          <w:szCs w:val="24"/>
        </w:rPr>
        <w:tab/>
      </w:r>
      <w:r w:rsidR="00E14078" w:rsidRPr="00B30850">
        <w:rPr>
          <w:rFonts w:ascii="Arial" w:hAnsi="Arial" w:cs="Arial"/>
          <w:sz w:val="24"/>
          <w:szCs w:val="24"/>
        </w:rPr>
        <w:t>T</w:t>
      </w:r>
      <w:r w:rsidR="00F6264E" w:rsidRPr="00B30850">
        <w:rPr>
          <w:rFonts w:ascii="Arial" w:hAnsi="Arial" w:cs="Arial"/>
          <w:sz w:val="24"/>
          <w:szCs w:val="24"/>
        </w:rPr>
        <w:t xml:space="preserve">he Project Consultants </w:t>
      </w:r>
      <w:r w:rsidR="00E14078" w:rsidRPr="00B30850">
        <w:rPr>
          <w:rFonts w:ascii="Arial" w:hAnsi="Arial" w:cs="Arial"/>
          <w:sz w:val="24"/>
          <w:szCs w:val="24"/>
        </w:rPr>
        <w:t xml:space="preserve">shall </w:t>
      </w:r>
      <w:r w:rsidR="00F6264E" w:rsidRPr="00B30850">
        <w:rPr>
          <w:rFonts w:ascii="Arial" w:hAnsi="Arial" w:cs="Arial"/>
          <w:sz w:val="24"/>
          <w:szCs w:val="24"/>
        </w:rPr>
        <w:t xml:space="preserve">liaise </w:t>
      </w:r>
      <w:r w:rsidR="00E14078" w:rsidRPr="00B30850">
        <w:rPr>
          <w:rFonts w:ascii="Arial" w:hAnsi="Arial" w:cs="Arial"/>
          <w:sz w:val="24"/>
          <w:szCs w:val="24"/>
        </w:rPr>
        <w:t xml:space="preserve">with </w:t>
      </w:r>
      <w:r w:rsidR="00F6264E" w:rsidRPr="00B30850">
        <w:rPr>
          <w:rFonts w:ascii="Arial" w:hAnsi="Arial" w:cs="Arial"/>
          <w:sz w:val="24"/>
          <w:szCs w:val="24"/>
        </w:rPr>
        <w:t xml:space="preserve">the Continuing Practice Development </w:t>
      </w:r>
      <w:r w:rsidR="00E14078" w:rsidRPr="00B30850">
        <w:rPr>
          <w:rFonts w:ascii="Arial" w:hAnsi="Arial" w:cs="Arial"/>
          <w:sz w:val="24"/>
          <w:szCs w:val="24"/>
        </w:rPr>
        <w:t xml:space="preserve">(CPD) </w:t>
      </w:r>
      <w:r w:rsidR="00F6264E" w:rsidRPr="00B30850">
        <w:rPr>
          <w:rFonts w:ascii="Arial" w:hAnsi="Arial" w:cs="Arial"/>
          <w:sz w:val="24"/>
          <w:szCs w:val="24"/>
        </w:rPr>
        <w:t xml:space="preserve">Committee under the Bar Council to obtain accreditation for CPD points for members of the Bar and liaise also with </w:t>
      </w:r>
      <w:r w:rsidR="00E14078" w:rsidRPr="00B30850">
        <w:rPr>
          <w:rFonts w:ascii="Arial" w:hAnsi="Arial" w:cs="Arial"/>
          <w:sz w:val="24"/>
          <w:szCs w:val="24"/>
        </w:rPr>
        <w:t xml:space="preserve">the </w:t>
      </w:r>
      <w:r w:rsidR="00F6264E" w:rsidRPr="00B30850">
        <w:rPr>
          <w:rFonts w:ascii="Arial" w:hAnsi="Arial" w:cs="Arial"/>
          <w:sz w:val="24"/>
          <w:szCs w:val="24"/>
        </w:rPr>
        <w:t xml:space="preserve">Sabah Law Association </w:t>
      </w:r>
      <w:r w:rsidR="00E14078" w:rsidRPr="00B30850">
        <w:rPr>
          <w:rFonts w:ascii="Arial" w:hAnsi="Arial" w:cs="Arial"/>
          <w:sz w:val="24"/>
          <w:szCs w:val="24"/>
        </w:rPr>
        <w:t xml:space="preserve">as well as the </w:t>
      </w:r>
      <w:r w:rsidR="00F6264E" w:rsidRPr="00B30850">
        <w:rPr>
          <w:rFonts w:ascii="Arial" w:hAnsi="Arial" w:cs="Arial"/>
          <w:sz w:val="24"/>
          <w:szCs w:val="24"/>
        </w:rPr>
        <w:t>Advocates Association of Sarawak to arrange for the talks to be held at the respective States within Malaysia.</w:t>
      </w:r>
    </w:p>
    <w:p w:rsidR="00E14078" w:rsidRPr="00B30850" w:rsidRDefault="00E14078" w:rsidP="006069C6">
      <w:pPr>
        <w:spacing w:after="0" w:line="360" w:lineRule="auto"/>
        <w:ind w:left="1134" w:hanging="1134"/>
        <w:jc w:val="both"/>
        <w:rPr>
          <w:rFonts w:ascii="Arial" w:hAnsi="Arial" w:cs="Arial"/>
          <w:sz w:val="24"/>
          <w:szCs w:val="24"/>
        </w:rPr>
      </w:pPr>
    </w:p>
    <w:p w:rsidR="00E14078" w:rsidRPr="00D362E8" w:rsidRDefault="00E14078" w:rsidP="006069C6">
      <w:pPr>
        <w:spacing w:after="0" w:line="360" w:lineRule="auto"/>
        <w:ind w:left="1260" w:hanging="540"/>
        <w:jc w:val="both"/>
        <w:rPr>
          <w:rFonts w:ascii="Arial" w:hAnsi="Arial" w:cs="Arial"/>
          <w:sz w:val="24"/>
          <w:szCs w:val="24"/>
        </w:rPr>
      </w:pPr>
      <w:r w:rsidRPr="00B30850">
        <w:rPr>
          <w:rFonts w:ascii="Arial" w:hAnsi="Arial" w:cs="Arial"/>
          <w:sz w:val="24"/>
          <w:szCs w:val="24"/>
        </w:rPr>
        <w:t>4</w:t>
      </w:r>
      <w:r w:rsidR="006D74F8">
        <w:rPr>
          <w:rFonts w:ascii="Arial" w:hAnsi="Arial" w:cs="Arial"/>
          <w:sz w:val="24"/>
          <w:szCs w:val="24"/>
        </w:rPr>
        <w:t>.5</w:t>
      </w:r>
      <w:r w:rsidRPr="00B30850">
        <w:rPr>
          <w:rFonts w:ascii="Arial" w:hAnsi="Arial" w:cs="Arial"/>
          <w:sz w:val="24"/>
          <w:szCs w:val="24"/>
        </w:rPr>
        <w:tab/>
      </w:r>
      <w:r w:rsidR="00F6264E" w:rsidRPr="00B30850">
        <w:rPr>
          <w:rFonts w:ascii="Arial" w:hAnsi="Arial" w:cs="Arial"/>
          <w:sz w:val="24"/>
          <w:szCs w:val="24"/>
        </w:rPr>
        <w:t>As CPD points are allocated to lawyers within hourly limits, we would</w:t>
      </w:r>
      <w:r w:rsidRPr="00B30850">
        <w:rPr>
          <w:rFonts w:ascii="Arial" w:hAnsi="Arial" w:cs="Arial"/>
          <w:sz w:val="24"/>
          <w:szCs w:val="24"/>
        </w:rPr>
        <w:t xml:space="preserve"> like to </w:t>
      </w:r>
      <w:r w:rsidR="00F6264E" w:rsidRPr="00B30850">
        <w:rPr>
          <w:rFonts w:ascii="Arial" w:hAnsi="Arial" w:cs="Arial"/>
          <w:sz w:val="24"/>
          <w:szCs w:val="24"/>
        </w:rPr>
        <w:t xml:space="preserve">propose a </w:t>
      </w:r>
      <w:r w:rsidRPr="00B30850">
        <w:rPr>
          <w:rFonts w:ascii="Arial" w:hAnsi="Arial" w:cs="Arial"/>
          <w:sz w:val="24"/>
          <w:szCs w:val="24"/>
          <w:u w:val="single"/>
        </w:rPr>
        <w:t>two (2)</w:t>
      </w:r>
      <w:r w:rsidR="00F6264E" w:rsidRPr="00B30850">
        <w:rPr>
          <w:rFonts w:ascii="Arial" w:hAnsi="Arial" w:cs="Arial"/>
          <w:sz w:val="24"/>
          <w:szCs w:val="24"/>
          <w:u w:val="single"/>
        </w:rPr>
        <w:t xml:space="preserve"> hour talk with a maximum of </w:t>
      </w:r>
      <w:r w:rsidRPr="00B30850">
        <w:rPr>
          <w:rFonts w:ascii="Arial" w:hAnsi="Arial" w:cs="Arial"/>
          <w:sz w:val="24"/>
          <w:szCs w:val="24"/>
          <w:u w:val="single"/>
        </w:rPr>
        <w:t>three (</w:t>
      </w:r>
      <w:r w:rsidR="00F6264E" w:rsidRPr="00B30850">
        <w:rPr>
          <w:rFonts w:ascii="Arial" w:hAnsi="Arial" w:cs="Arial"/>
          <w:sz w:val="24"/>
          <w:szCs w:val="24"/>
          <w:u w:val="single"/>
        </w:rPr>
        <w:t>3</w:t>
      </w:r>
      <w:r w:rsidRPr="00B30850">
        <w:rPr>
          <w:rFonts w:ascii="Arial" w:hAnsi="Arial" w:cs="Arial"/>
          <w:sz w:val="24"/>
          <w:szCs w:val="24"/>
          <w:u w:val="single"/>
        </w:rPr>
        <w:t>)</w:t>
      </w:r>
      <w:r w:rsidR="00F6264E" w:rsidRPr="00B30850">
        <w:rPr>
          <w:rFonts w:ascii="Arial" w:hAnsi="Arial" w:cs="Arial"/>
          <w:sz w:val="24"/>
          <w:szCs w:val="24"/>
          <w:u w:val="single"/>
        </w:rPr>
        <w:t xml:space="preserve"> speakers</w:t>
      </w:r>
      <w:r w:rsidR="00F6264E" w:rsidRPr="00B30850">
        <w:rPr>
          <w:rFonts w:ascii="Arial" w:hAnsi="Arial" w:cs="Arial"/>
          <w:sz w:val="24"/>
          <w:szCs w:val="24"/>
        </w:rPr>
        <w:t xml:space="preserve">. </w:t>
      </w:r>
      <w:r w:rsidR="00F6264E" w:rsidRPr="00D362E8">
        <w:rPr>
          <w:rFonts w:ascii="Arial" w:hAnsi="Arial" w:cs="Arial"/>
          <w:sz w:val="24"/>
          <w:szCs w:val="24"/>
        </w:rPr>
        <w:t xml:space="preserve">The ultimate objective would be to allow for </w:t>
      </w:r>
      <w:r w:rsidR="00FB42F6" w:rsidRPr="00D362E8">
        <w:rPr>
          <w:rFonts w:ascii="Arial" w:hAnsi="Arial" w:cs="Arial"/>
          <w:sz w:val="24"/>
          <w:szCs w:val="24"/>
        </w:rPr>
        <w:t>enough</w:t>
      </w:r>
      <w:r w:rsidR="00F6264E" w:rsidRPr="00D362E8">
        <w:rPr>
          <w:rFonts w:ascii="Arial" w:hAnsi="Arial" w:cs="Arial"/>
          <w:sz w:val="24"/>
          <w:szCs w:val="24"/>
        </w:rPr>
        <w:t xml:space="preserve"> time for participants to complete the Case Study questions over and above listening to </w:t>
      </w:r>
      <w:r w:rsidRPr="00D362E8">
        <w:rPr>
          <w:rFonts w:ascii="Arial" w:hAnsi="Arial" w:cs="Arial"/>
          <w:sz w:val="24"/>
          <w:szCs w:val="24"/>
        </w:rPr>
        <w:t xml:space="preserve">the </w:t>
      </w:r>
      <w:r w:rsidR="00F6264E" w:rsidRPr="00D362E8">
        <w:rPr>
          <w:rFonts w:ascii="Arial" w:hAnsi="Arial" w:cs="Arial"/>
          <w:sz w:val="24"/>
          <w:szCs w:val="24"/>
        </w:rPr>
        <w:t>talks that are beneficial to them.</w:t>
      </w:r>
    </w:p>
    <w:p w:rsidR="006D74F8" w:rsidRDefault="006D74F8" w:rsidP="006069C6">
      <w:pPr>
        <w:spacing w:after="0" w:line="360" w:lineRule="auto"/>
        <w:ind w:left="1134" w:hanging="1134"/>
        <w:jc w:val="both"/>
        <w:rPr>
          <w:rFonts w:ascii="Arial" w:hAnsi="Arial" w:cs="Arial"/>
          <w:sz w:val="24"/>
          <w:szCs w:val="24"/>
        </w:rPr>
      </w:pPr>
    </w:p>
    <w:p w:rsidR="00E14078" w:rsidRPr="00B30850" w:rsidRDefault="00E14078" w:rsidP="006069C6">
      <w:pPr>
        <w:spacing w:after="0" w:line="360" w:lineRule="auto"/>
        <w:ind w:left="1260" w:hanging="540"/>
        <w:jc w:val="both"/>
        <w:rPr>
          <w:rFonts w:ascii="Arial" w:hAnsi="Arial" w:cs="Arial"/>
          <w:sz w:val="24"/>
          <w:szCs w:val="24"/>
        </w:rPr>
      </w:pPr>
      <w:r w:rsidRPr="00B30850">
        <w:rPr>
          <w:rFonts w:ascii="Arial" w:hAnsi="Arial" w:cs="Arial"/>
          <w:sz w:val="24"/>
          <w:szCs w:val="24"/>
        </w:rPr>
        <w:t>4.</w:t>
      </w:r>
      <w:r w:rsidR="006D74F8">
        <w:rPr>
          <w:rFonts w:ascii="Arial" w:hAnsi="Arial" w:cs="Arial"/>
          <w:sz w:val="24"/>
          <w:szCs w:val="24"/>
        </w:rPr>
        <w:t>6</w:t>
      </w:r>
      <w:r w:rsidRPr="00B30850">
        <w:rPr>
          <w:rFonts w:ascii="Arial" w:hAnsi="Arial" w:cs="Arial"/>
          <w:sz w:val="24"/>
          <w:szCs w:val="24"/>
        </w:rPr>
        <w:tab/>
      </w:r>
      <w:r w:rsidR="00F6264E" w:rsidRPr="00B30850">
        <w:rPr>
          <w:rFonts w:ascii="Arial" w:hAnsi="Arial" w:cs="Arial"/>
          <w:sz w:val="24"/>
          <w:szCs w:val="24"/>
        </w:rPr>
        <w:t xml:space="preserve">The </w:t>
      </w:r>
      <w:r w:rsidR="00F6264E" w:rsidRPr="00475B78">
        <w:rPr>
          <w:rFonts w:ascii="Arial" w:hAnsi="Arial" w:cs="Arial"/>
          <w:sz w:val="24"/>
          <w:szCs w:val="24"/>
          <w:u w:val="single"/>
        </w:rPr>
        <w:t>proposed speakers</w:t>
      </w:r>
      <w:r w:rsidR="00F6264E" w:rsidRPr="00B30850">
        <w:rPr>
          <w:rFonts w:ascii="Arial" w:hAnsi="Arial" w:cs="Arial"/>
          <w:sz w:val="24"/>
          <w:szCs w:val="24"/>
        </w:rPr>
        <w:t xml:space="preserve"> </w:t>
      </w:r>
      <w:r w:rsidRPr="00B30850">
        <w:rPr>
          <w:rFonts w:ascii="Arial" w:hAnsi="Arial" w:cs="Arial"/>
          <w:sz w:val="24"/>
          <w:szCs w:val="24"/>
        </w:rPr>
        <w:t xml:space="preserve">should preferably </w:t>
      </w:r>
      <w:r w:rsidR="00F6264E" w:rsidRPr="00B30850">
        <w:rPr>
          <w:rFonts w:ascii="Arial" w:hAnsi="Arial" w:cs="Arial"/>
          <w:sz w:val="24"/>
          <w:szCs w:val="24"/>
        </w:rPr>
        <w:t>be</w:t>
      </w:r>
      <w:r w:rsidRPr="00B30850">
        <w:rPr>
          <w:rFonts w:ascii="Arial" w:hAnsi="Arial" w:cs="Arial"/>
          <w:sz w:val="24"/>
          <w:szCs w:val="24"/>
        </w:rPr>
        <w:t>:</w:t>
      </w:r>
    </w:p>
    <w:p w:rsidR="00475B78" w:rsidRDefault="00E14078" w:rsidP="006069C6">
      <w:pPr>
        <w:pStyle w:val="ListParagraph"/>
        <w:numPr>
          <w:ilvl w:val="0"/>
          <w:numId w:val="8"/>
        </w:numPr>
        <w:spacing w:after="0" w:line="360" w:lineRule="auto"/>
        <w:ind w:left="1710" w:hanging="450"/>
        <w:jc w:val="both"/>
        <w:rPr>
          <w:rFonts w:ascii="Arial" w:hAnsi="Arial" w:cs="Arial"/>
          <w:sz w:val="24"/>
          <w:szCs w:val="24"/>
        </w:rPr>
      </w:pPr>
      <w:r w:rsidRPr="00475B78">
        <w:rPr>
          <w:rFonts w:ascii="Arial" w:hAnsi="Arial" w:cs="Arial"/>
          <w:sz w:val="24"/>
          <w:szCs w:val="24"/>
        </w:rPr>
        <w:t>One (1)</w:t>
      </w:r>
      <w:r w:rsidR="00F6264E" w:rsidRPr="00475B78">
        <w:rPr>
          <w:rFonts w:ascii="Arial" w:hAnsi="Arial" w:cs="Arial"/>
          <w:sz w:val="24"/>
          <w:szCs w:val="24"/>
        </w:rPr>
        <w:t xml:space="preserve"> speaker </w:t>
      </w:r>
      <w:r w:rsidR="00B30850" w:rsidRPr="00475B78">
        <w:rPr>
          <w:rFonts w:ascii="Arial" w:hAnsi="Arial" w:cs="Arial"/>
          <w:sz w:val="24"/>
          <w:szCs w:val="24"/>
        </w:rPr>
        <w:t xml:space="preserve">either </w:t>
      </w:r>
      <w:r w:rsidRPr="00475B78">
        <w:rPr>
          <w:rFonts w:ascii="Arial" w:hAnsi="Arial" w:cs="Arial"/>
          <w:sz w:val="24"/>
          <w:szCs w:val="24"/>
        </w:rPr>
        <w:t xml:space="preserve">from </w:t>
      </w:r>
      <w:r w:rsidR="00F6264E" w:rsidRPr="00475B78">
        <w:rPr>
          <w:rFonts w:ascii="Arial" w:hAnsi="Arial" w:cs="Arial"/>
          <w:sz w:val="24"/>
          <w:szCs w:val="24"/>
        </w:rPr>
        <w:t>WBG</w:t>
      </w:r>
      <w:r w:rsidRPr="00475B78">
        <w:rPr>
          <w:rFonts w:ascii="Arial" w:hAnsi="Arial" w:cs="Arial"/>
          <w:sz w:val="24"/>
          <w:szCs w:val="24"/>
        </w:rPr>
        <w:t xml:space="preserve"> </w:t>
      </w:r>
      <w:r w:rsidR="00F6264E" w:rsidRPr="00475B78">
        <w:rPr>
          <w:rFonts w:ascii="Arial" w:hAnsi="Arial" w:cs="Arial"/>
          <w:sz w:val="24"/>
          <w:szCs w:val="24"/>
        </w:rPr>
        <w:t>/</w:t>
      </w:r>
      <w:r w:rsidRPr="00475B78">
        <w:rPr>
          <w:rFonts w:ascii="Arial" w:hAnsi="Arial" w:cs="Arial"/>
          <w:sz w:val="24"/>
          <w:szCs w:val="24"/>
        </w:rPr>
        <w:t xml:space="preserve"> </w:t>
      </w:r>
      <w:r w:rsidR="00F6264E" w:rsidRPr="00475B78">
        <w:rPr>
          <w:rFonts w:ascii="Arial" w:hAnsi="Arial" w:cs="Arial"/>
          <w:sz w:val="24"/>
          <w:szCs w:val="24"/>
        </w:rPr>
        <w:t>MPC</w:t>
      </w:r>
      <w:r w:rsidRPr="00475B78">
        <w:rPr>
          <w:rFonts w:ascii="Arial" w:hAnsi="Arial" w:cs="Arial"/>
          <w:sz w:val="24"/>
          <w:szCs w:val="24"/>
        </w:rPr>
        <w:t xml:space="preserve"> </w:t>
      </w:r>
      <w:r w:rsidR="00F6264E" w:rsidRPr="00475B78">
        <w:rPr>
          <w:rFonts w:ascii="Arial" w:hAnsi="Arial" w:cs="Arial"/>
          <w:sz w:val="24"/>
          <w:szCs w:val="24"/>
        </w:rPr>
        <w:t>/</w:t>
      </w:r>
      <w:r w:rsidRPr="00475B78">
        <w:rPr>
          <w:rFonts w:ascii="Arial" w:hAnsi="Arial" w:cs="Arial"/>
          <w:sz w:val="24"/>
          <w:szCs w:val="24"/>
        </w:rPr>
        <w:t xml:space="preserve"> </w:t>
      </w:r>
      <w:r w:rsidR="00F6264E" w:rsidRPr="00475B78">
        <w:rPr>
          <w:rFonts w:ascii="Arial" w:hAnsi="Arial" w:cs="Arial"/>
          <w:sz w:val="24"/>
          <w:szCs w:val="24"/>
        </w:rPr>
        <w:t>Project Consultants to</w:t>
      </w:r>
      <w:r w:rsidR="00F6264E" w:rsidRPr="00475B78">
        <w:rPr>
          <w:rFonts w:ascii="Arial" w:hAnsi="Arial" w:cs="Arial"/>
          <w:b/>
          <w:sz w:val="24"/>
          <w:szCs w:val="24"/>
        </w:rPr>
        <w:t xml:space="preserve"> introduce the Governments’ initiatives with the Case Study </w:t>
      </w:r>
      <w:r w:rsidR="005950D9" w:rsidRPr="00475B78">
        <w:rPr>
          <w:rFonts w:ascii="Arial" w:hAnsi="Arial" w:cs="Arial"/>
          <w:b/>
          <w:sz w:val="24"/>
          <w:szCs w:val="24"/>
        </w:rPr>
        <w:t xml:space="preserve">questions </w:t>
      </w:r>
      <w:r w:rsidRPr="00475B78">
        <w:rPr>
          <w:rFonts w:ascii="Arial" w:hAnsi="Arial" w:cs="Arial"/>
          <w:b/>
          <w:sz w:val="24"/>
          <w:szCs w:val="24"/>
        </w:rPr>
        <w:t>&amp;</w:t>
      </w:r>
      <w:r w:rsidR="005950D9" w:rsidRPr="00475B78">
        <w:rPr>
          <w:rFonts w:ascii="Arial" w:hAnsi="Arial" w:cs="Arial"/>
          <w:b/>
          <w:sz w:val="24"/>
          <w:szCs w:val="24"/>
        </w:rPr>
        <w:t xml:space="preserve"> collection of data</w:t>
      </w:r>
      <w:r w:rsidRPr="00475B78">
        <w:rPr>
          <w:rFonts w:ascii="Arial" w:hAnsi="Arial" w:cs="Arial"/>
          <w:sz w:val="24"/>
          <w:szCs w:val="24"/>
        </w:rPr>
        <w:t xml:space="preserve">; </w:t>
      </w:r>
    </w:p>
    <w:p w:rsidR="00475B78" w:rsidRDefault="00E14078" w:rsidP="006069C6">
      <w:pPr>
        <w:pStyle w:val="ListParagraph"/>
        <w:numPr>
          <w:ilvl w:val="0"/>
          <w:numId w:val="8"/>
        </w:numPr>
        <w:spacing w:after="0" w:line="360" w:lineRule="auto"/>
        <w:ind w:left="1710" w:hanging="450"/>
        <w:jc w:val="both"/>
        <w:rPr>
          <w:rFonts w:ascii="Arial" w:hAnsi="Arial" w:cs="Arial"/>
          <w:sz w:val="24"/>
          <w:szCs w:val="24"/>
        </w:rPr>
      </w:pPr>
      <w:r w:rsidRPr="00475B78">
        <w:rPr>
          <w:rFonts w:ascii="Arial" w:hAnsi="Arial" w:cs="Arial"/>
          <w:sz w:val="24"/>
          <w:szCs w:val="24"/>
        </w:rPr>
        <w:t xml:space="preserve">One (1) </w:t>
      </w:r>
      <w:r w:rsidR="00F6264E" w:rsidRPr="00475B78">
        <w:rPr>
          <w:rFonts w:ascii="Arial" w:hAnsi="Arial" w:cs="Arial"/>
          <w:sz w:val="24"/>
          <w:szCs w:val="24"/>
        </w:rPr>
        <w:t xml:space="preserve">speaker with </w:t>
      </w:r>
      <w:proofErr w:type="gramStart"/>
      <w:r w:rsidR="00F6264E" w:rsidRPr="00475B78">
        <w:rPr>
          <w:rFonts w:ascii="Arial" w:hAnsi="Arial" w:cs="Arial"/>
          <w:sz w:val="24"/>
          <w:szCs w:val="24"/>
        </w:rPr>
        <w:t>sufficient</w:t>
      </w:r>
      <w:proofErr w:type="gramEnd"/>
      <w:r w:rsidR="00F6264E" w:rsidRPr="00475B78">
        <w:rPr>
          <w:rFonts w:ascii="Arial" w:hAnsi="Arial" w:cs="Arial"/>
          <w:sz w:val="24"/>
          <w:szCs w:val="24"/>
        </w:rPr>
        <w:t xml:space="preserve"> standing on international trade to speak about </w:t>
      </w:r>
      <w:r w:rsidR="00F6264E" w:rsidRPr="00475B78">
        <w:rPr>
          <w:rFonts w:ascii="Arial" w:hAnsi="Arial" w:cs="Arial"/>
          <w:b/>
          <w:sz w:val="24"/>
          <w:szCs w:val="24"/>
        </w:rPr>
        <w:t>legal work opportunities</w:t>
      </w:r>
      <w:r w:rsidR="00F6264E" w:rsidRPr="00475B78">
        <w:rPr>
          <w:rFonts w:ascii="Arial" w:hAnsi="Arial" w:cs="Arial"/>
          <w:sz w:val="24"/>
          <w:szCs w:val="24"/>
        </w:rPr>
        <w:t xml:space="preserve"> </w:t>
      </w:r>
      <w:r w:rsidR="0020752B" w:rsidRPr="00475B78">
        <w:rPr>
          <w:rFonts w:ascii="Arial" w:hAnsi="Arial" w:cs="Arial"/>
          <w:sz w:val="24"/>
          <w:szCs w:val="24"/>
        </w:rPr>
        <w:t xml:space="preserve">either from </w:t>
      </w:r>
      <w:r w:rsidR="00510CEE">
        <w:rPr>
          <w:rFonts w:ascii="Arial" w:hAnsi="Arial" w:cs="Arial"/>
          <w:sz w:val="24"/>
          <w:szCs w:val="24"/>
        </w:rPr>
        <w:t>MATRADE</w:t>
      </w:r>
      <w:r w:rsidR="007E29AE" w:rsidRPr="00475B78">
        <w:rPr>
          <w:rFonts w:ascii="Arial" w:hAnsi="Arial" w:cs="Arial"/>
          <w:sz w:val="24"/>
          <w:szCs w:val="24"/>
        </w:rPr>
        <w:t xml:space="preserve"> </w:t>
      </w:r>
      <w:r w:rsidR="0020752B" w:rsidRPr="00475B78">
        <w:rPr>
          <w:rFonts w:ascii="Arial" w:hAnsi="Arial" w:cs="Arial"/>
          <w:sz w:val="24"/>
          <w:szCs w:val="24"/>
        </w:rPr>
        <w:t>/</w:t>
      </w:r>
      <w:r w:rsidRPr="00475B78">
        <w:rPr>
          <w:rFonts w:ascii="Arial" w:hAnsi="Arial" w:cs="Arial"/>
          <w:sz w:val="24"/>
          <w:szCs w:val="24"/>
        </w:rPr>
        <w:t xml:space="preserve"> the </w:t>
      </w:r>
      <w:r w:rsidR="0020752B" w:rsidRPr="00475B78">
        <w:rPr>
          <w:rFonts w:ascii="Arial" w:hAnsi="Arial" w:cs="Arial"/>
          <w:sz w:val="24"/>
          <w:szCs w:val="24"/>
        </w:rPr>
        <w:t>Busines</w:t>
      </w:r>
      <w:r w:rsidRPr="00475B78">
        <w:rPr>
          <w:rFonts w:ascii="Arial" w:hAnsi="Arial" w:cs="Arial"/>
          <w:sz w:val="24"/>
          <w:szCs w:val="24"/>
        </w:rPr>
        <w:t>s</w:t>
      </w:r>
      <w:r w:rsidR="0020752B" w:rsidRPr="00475B78">
        <w:rPr>
          <w:rFonts w:ascii="Arial" w:hAnsi="Arial" w:cs="Arial"/>
          <w:sz w:val="24"/>
          <w:szCs w:val="24"/>
        </w:rPr>
        <w:t xml:space="preserve"> sector</w:t>
      </w:r>
      <w:r w:rsidRPr="00475B78">
        <w:rPr>
          <w:rFonts w:ascii="Arial" w:hAnsi="Arial" w:cs="Arial"/>
          <w:sz w:val="24"/>
          <w:szCs w:val="24"/>
        </w:rPr>
        <w:t>;</w:t>
      </w:r>
      <w:r w:rsidR="00475B78" w:rsidRPr="00475B78">
        <w:rPr>
          <w:rFonts w:ascii="Arial" w:hAnsi="Arial" w:cs="Arial"/>
          <w:sz w:val="24"/>
          <w:szCs w:val="24"/>
        </w:rPr>
        <w:t xml:space="preserve"> and</w:t>
      </w:r>
    </w:p>
    <w:p w:rsidR="00F6264E" w:rsidRDefault="00E14078" w:rsidP="006069C6">
      <w:pPr>
        <w:pStyle w:val="ListParagraph"/>
        <w:numPr>
          <w:ilvl w:val="0"/>
          <w:numId w:val="8"/>
        </w:numPr>
        <w:spacing w:after="0" w:line="360" w:lineRule="auto"/>
        <w:ind w:left="1710" w:hanging="450"/>
        <w:jc w:val="both"/>
        <w:rPr>
          <w:rFonts w:ascii="Arial" w:hAnsi="Arial" w:cs="Arial"/>
          <w:sz w:val="24"/>
          <w:szCs w:val="24"/>
        </w:rPr>
      </w:pPr>
      <w:r w:rsidRPr="00475B78">
        <w:rPr>
          <w:rFonts w:ascii="Arial" w:hAnsi="Arial" w:cs="Arial"/>
          <w:sz w:val="24"/>
          <w:szCs w:val="24"/>
        </w:rPr>
        <w:t xml:space="preserve">One (1) </w:t>
      </w:r>
      <w:r w:rsidR="0020752B" w:rsidRPr="00475B78">
        <w:rPr>
          <w:rFonts w:ascii="Arial" w:hAnsi="Arial" w:cs="Arial"/>
          <w:sz w:val="24"/>
          <w:szCs w:val="24"/>
        </w:rPr>
        <w:t xml:space="preserve">Bar Council member or lawyer that can speak about </w:t>
      </w:r>
      <w:r w:rsidR="0020752B" w:rsidRPr="00475B78">
        <w:rPr>
          <w:rFonts w:ascii="Arial" w:hAnsi="Arial" w:cs="Arial"/>
          <w:b/>
          <w:sz w:val="24"/>
          <w:szCs w:val="24"/>
        </w:rPr>
        <w:t>how to handle international and cross border work</w:t>
      </w:r>
      <w:r w:rsidRPr="00475B78">
        <w:rPr>
          <w:rFonts w:ascii="Arial" w:hAnsi="Arial" w:cs="Arial"/>
          <w:sz w:val="24"/>
          <w:szCs w:val="24"/>
        </w:rPr>
        <w:t>.</w:t>
      </w:r>
      <w:r w:rsidR="00F6264E" w:rsidRPr="00475B78">
        <w:rPr>
          <w:rFonts w:ascii="Arial" w:hAnsi="Arial" w:cs="Arial"/>
          <w:sz w:val="24"/>
          <w:szCs w:val="24"/>
        </w:rPr>
        <w:t xml:space="preserve"> </w:t>
      </w:r>
    </w:p>
    <w:p w:rsidR="007E29AE" w:rsidRDefault="007E29AE" w:rsidP="007E29AE">
      <w:pPr>
        <w:spacing w:after="0" w:line="360" w:lineRule="auto"/>
        <w:ind w:left="720"/>
        <w:jc w:val="both"/>
        <w:rPr>
          <w:rFonts w:ascii="Arial" w:hAnsi="Arial" w:cs="Arial"/>
          <w:sz w:val="24"/>
          <w:szCs w:val="24"/>
        </w:rPr>
      </w:pPr>
    </w:p>
    <w:p w:rsidR="007E29AE" w:rsidRDefault="007E29AE" w:rsidP="007E29AE">
      <w:pPr>
        <w:spacing w:after="0" w:line="360" w:lineRule="auto"/>
        <w:ind w:left="1260" w:hanging="540"/>
        <w:jc w:val="both"/>
        <w:rPr>
          <w:rFonts w:ascii="Arial" w:hAnsi="Arial" w:cs="Arial"/>
          <w:sz w:val="24"/>
          <w:szCs w:val="24"/>
        </w:rPr>
      </w:pPr>
      <w:r>
        <w:rPr>
          <w:rFonts w:ascii="Arial" w:hAnsi="Arial" w:cs="Arial"/>
          <w:sz w:val="24"/>
          <w:szCs w:val="24"/>
        </w:rPr>
        <w:t>4.</w:t>
      </w:r>
      <w:r w:rsidR="006D74F8">
        <w:rPr>
          <w:rFonts w:ascii="Arial" w:hAnsi="Arial" w:cs="Arial"/>
          <w:sz w:val="24"/>
          <w:szCs w:val="24"/>
        </w:rPr>
        <w:t>7</w:t>
      </w:r>
      <w:r>
        <w:rPr>
          <w:rFonts w:ascii="Arial" w:hAnsi="Arial" w:cs="Arial"/>
          <w:sz w:val="24"/>
          <w:szCs w:val="24"/>
        </w:rPr>
        <w:tab/>
        <w:t>The stakeholders which will be involved are:</w:t>
      </w:r>
    </w:p>
    <w:p w:rsidR="00510CEE" w:rsidRPr="00510CEE" w:rsidRDefault="00510CEE" w:rsidP="00510CEE">
      <w:pPr>
        <w:pStyle w:val="ListParagraph"/>
        <w:numPr>
          <w:ilvl w:val="0"/>
          <w:numId w:val="14"/>
        </w:numPr>
        <w:spacing w:after="0" w:line="360" w:lineRule="auto"/>
        <w:ind w:left="1710" w:hanging="450"/>
        <w:jc w:val="both"/>
        <w:rPr>
          <w:rFonts w:ascii="Arial" w:hAnsi="Arial" w:cs="Arial"/>
          <w:sz w:val="24"/>
          <w:szCs w:val="24"/>
        </w:rPr>
      </w:pPr>
      <w:proofErr w:type="spellStart"/>
      <w:r w:rsidRPr="00510CEE">
        <w:rPr>
          <w:rFonts w:ascii="Arial" w:hAnsi="Arial" w:cs="Arial"/>
          <w:sz w:val="24"/>
          <w:szCs w:val="24"/>
        </w:rPr>
        <w:t>Pejabat</w:t>
      </w:r>
      <w:proofErr w:type="spellEnd"/>
      <w:r w:rsidRPr="00510CEE">
        <w:rPr>
          <w:rFonts w:ascii="Arial" w:hAnsi="Arial" w:cs="Arial"/>
          <w:sz w:val="24"/>
          <w:szCs w:val="24"/>
        </w:rPr>
        <w:t xml:space="preserve"> </w:t>
      </w:r>
      <w:proofErr w:type="spellStart"/>
      <w:r w:rsidRPr="00510CEE">
        <w:rPr>
          <w:rFonts w:ascii="Arial" w:hAnsi="Arial" w:cs="Arial"/>
          <w:sz w:val="24"/>
          <w:szCs w:val="24"/>
        </w:rPr>
        <w:t>Ketua</w:t>
      </w:r>
      <w:proofErr w:type="spellEnd"/>
      <w:r w:rsidRPr="00510CEE">
        <w:rPr>
          <w:rFonts w:ascii="Arial" w:hAnsi="Arial" w:cs="Arial"/>
          <w:sz w:val="24"/>
          <w:szCs w:val="24"/>
        </w:rPr>
        <w:t xml:space="preserve"> </w:t>
      </w:r>
      <w:proofErr w:type="spellStart"/>
      <w:r w:rsidRPr="00510CEE">
        <w:rPr>
          <w:rFonts w:ascii="Arial" w:hAnsi="Arial" w:cs="Arial"/>
          <w:sz w:val="24"/>
          <w:szCs w:val="24"/>
        </w:rPr>
        <w:t>Pendaftar</w:t>
      </w:r>
      <w:proofErr w:type="spellEnd"/>
      <w:r w:rsidRPr="00510CEE">
        <w:rPr>
          <w:rFonts w:ascii="Arial" w:hAnsi="Arial" w:cs="Arial"/>
          <w:sz w:val="24"/>
          <w:szCs w:val="24"/>
        </w:rPr>
        <w:t xml:space="preserve"> </w:t>
      </w:r>
      <w:proofErr w:type="spellStart"/>
      <w:r w:rsidRPr="00510CEE">
        <w:rPr>
          <w:rFonts w:ascii="Arial" w:hAnsi="Arial" w:cs="Arial"/>
          <w:sz w:val="24"/>
          <w:szCs w:val="24"/>
        </w:rPr>
        <w:t>Mahkamah</w:t>
      </w:r>
      <w:proofErr w:type="spellEnd"/>
      <w:r w:rsidRPr="00510CEE">
        <w:rPr>
          <w:rFonts w:ascii="Arial" w:hAnsi="Arial" w:cs="Arial"/>
          <w:sz w:val="24"/>
          <w:szCs w:val="24"/>
        </w:rPr>
        <w:t xml:space="preserve"> Persekutuan Malaysia (PKPMP)</w:t>
      </w:r>
      <w:r w:rsidRPr="00510CEE">
        <w:rPr>
          <w:rFonts w:ascii="Arial" w:hAnsi="Arial" w:cs="Arial"/>
          <w:sz w:val="24"/>
          <w:szCs w:val="24"/>
        </w:rPr>
        <w:t>;</w:t>
      </w:r>
    </w:p>
    <w:p w:rsidR="00510CEE" w:rsidRPr="00510CEE" w:rsidRDefault="00510CEE" w:rsidP="00510CEE">
      <w:pPr>
        <w:pStyle w:val="ListParagraph"/>
        <w:numPr>
          <w:ilvl w:val="0"/>
          <w:numId w:val="14"/>
        </w:numPr>
        <w:spacing w:after="0" w:line="360" w:lineRule="auto"/>
        <w:ind w:left="1710" w:hanging="450"/>
        <w:jc w:val="both"/>
        <w:rPr>
          <w:rFonts w:ascii="Arial" w:hAnsi="Arial" w:cs="Arial"/>
          <w:sz w:val="24"/>
          <w:szCs w:val="24"/>
        </w:rPr>
      </w:pPr>
      <w:r w:rsidRPr="00510CEE">
        <w:rPr>
          <w:rFonts w:ascii="Arial" w:hAnsi="Arial" w:cs="Arial"/>
          <w:sz w:val="24"/>
          <w:szCs w:val="24"/>
        </w:rPr>
        <w:t xml:space="preserve">Kementerian </w:t>
      </w:r>
      <w:proofErr w:type="spellStart"/>
      <w:r w:rsidRPr="00510CEE">
        <w:rPr>
          <w:rFonts w:ascii="Arial" w:hAnsi="Arial" w:cs="Arial"/>
          <w:sz w:val="24"/>
          <w:szCs w:val="24"/>
        </w:rPr>
        <w:t>Perdagangan</w:t>
      </w:r>
      <w:proofErr w:type="spellEnd"/>
      <w:r w:rsidRPr="00510CEE">
        <w:rPr>
          <w:rFonts w:ascii="Arial" w:hAnsi="Arial" w:cs="Arial"/>
          <w:sz w:val="24"/>
          <w:szCs w:val="24"/>
        </w:rPr>
        <w:t xml:space="preserve"> </w:t>
      </w:r>
      <w:proofErr w:type="spellStart"/>
      <w:r w:rsidRPr="00510CEE">
        <w:rPr>
          <w:rFonts w:ascii="Arial" w:hAnsi="Arial" w:cs="Arial"/>
          <w:sz w:val="24"/>
          <w:szCs w:val="24"/>
        </w:rPr>
        <w:t>Dalam</w:t>
      </w:r>
      <w:proofErr w:type="spellEnd"/>
      <w:r w:rsidRPr="00510CEE">
        <w:rPr>
          <w:rFonts w:ascii="Arial" w:hAnsi="Arial" w:cs="Arial"/>
          <w:sz w:val="24"/>
          <w:szCs w:val="24"/>
        </w:rPr>
        <w:t xml:space="preserve"> Negeri dan Hal </w:t>
      </w:r>
      <w:proofErr w:type="spellStart"/>
      <w:r w:rsidRPr="00510CEE">
        <w:rPr>
          <w:rFonts w:ascii="Arial" w:hAnsi="Arial" w:cs="Arial"/>
          <w:sz w:val="24"/>
          <w:szCs w:val="24"/>
        </w:rPr>
        <w:t>Ehwal</w:t>
      </w:r>
      <w:proofErr w:type="spellEnd"/>
      <w:r w:rsidRPr="00510CEE">
        <w:rPr>
          <w:rFonts w:ascii="Arial" w:hAnsi="Arial" w:cs="Arial"/>
          <w:sz w:val="24"/>
          <w:szCs w:val="24"/>
        </w:rPr>
        <w:t xml:space="preserve"> </w:t>
      </w:r>
      <w:proofErr w:type="spellStart"/>
      <w:r w:rsidRPr="00510CEE">
        <w:rPr>
          <w:rFonts w:ascii="Arial" w:hAnsi="Arial" w:cs="Arial"/>
          <w:sz w:val="24"/>
          <w:szCs w:val="24"/>
        </w:rPr>
        <w:t>Pengguna</w:t>
      </w:r>
      <w:proofErr w:type="spellEnd"/>
      <w:r w:rsidRPr="00510CEE">
        <w:rPr>
          <w:rFonts w:ascii="Arial" w:hAnsi="Arial" w:cs="Arial"/>
          <w:sz w:val="24"/>
          <w:szCs w:val="24"/>
        </w:rPr>
        <w:t xml:space="preserve"> (KPDNHEP);</w:t>
      </w:r>
    </w:p>
    <w:p w:rsidR="007E29AE" w:rsidRPr="00510CEE" w:rsidRDefault="00510CEE" w:rsidP="00510CEE">
      <w:pPr>
        <w:pStyle w:val="ListParagraph"/>
        <w:numPr>
          <w:ilvl w:val="0"/>
          <w:numId w:val="14"/>
        </w:numPr>
        <w:spacing w:after="0" w:line="360" w:lineRule="auto"/>
        <w:ind w:left="1710" w:hanging="450"/>
        <w:jc w:val="both"/>
        <w:rPr>
          <w:rFonts w:ascii="Arial" w:hAnsi="Arial" w:cs="Arial"/>
          <w:sz w:val="24"/>
          <w:szCs w:val="36"/>
          <w:shd w:val="clear" w:color="auto" w:fill="FFFFFF"/>
        </w:rPr>
      </w:pPr>
      <w:r w:rsidRPr="00510CEE">
        <w:rPr>
          <w:rFonts w:ascii="Arial" w:hAnsi="Arial" w:cs="Arial"/>
          <w:sz w:val="24"/>
          <w:szCs w:val="36"/>
          <w:shd w:val="clear" w:color="auto" w:fill="FFFFFF"/>
        </w:rPr>
        <w:t>Malaysia External Trade Development Corporation</w:t>
      </w:r>
      <w:r w:rsidR="007E29AE" w:rsidRPr="00510CEE">
        <w:rPr>
          <w:rFonts w:ascii="Arial" w:hAnsi="Arial" w:cs="Arial"/>
          <w:sz w:val="24"/>
          <w:szCs w:val="36"/>
          <w:shd w:val="clear" w:color="auto" w:fill="FFFFFF"/>
        </w:rPr>
        <w:t xml:space="preserve"> (MA</w:t>
      </w:r>
      <w:r w:rsidRPr="00510CEE">
        <w:rPr>
          <w:rFonts w:ascii="Arial" w:hAnsi="Arial" w:cs="Arial"/>
          <w:sz w:val="24"/>
          <w:szCs w:val="36"/>
          <w:shd w:val="clear" w:color="auto" w:fill="FFFFFF"/>
        </w:rPr>
        <w:t>TRADE</w:t>
      </w:r>
      <w:r w:rsidR="007E29AE" w:rsidRPr="00510CEE">
        <w:rPr>
          <w:rFonts w:ascii="Arial" w:hAnsi="Arial" w:cs="Arial"/>
          <w:sz w:val="24"/>
          <w:szCs w:val="36"/>
          <w:shd w:val="clear" w:color="auto" w:fill="FFFFFF"/>
        </w:rPr>
        <w:t>);</w:t>
      </w:r>
    </w:p>
    <w:p w:rsidR="00510CEE" w:rsidRDefault="00510CEE" w:rsidP="00510CEE">
      <w:pPr>
        <w:pStyle w:val="ListParagraph"/>
        <w:numPr>
          <w:ilvl w:val="0"/>
          <w:numId w:val="14"/>
        </w:numPr>
        <w:spacing w:after="0" w:line="360" w:lineRule="auto"/>
        <w:ind w:left="1710" w:hanging="450"/>
        <w:jc w:val="both"/>
        <w:rPr>
          <w:rFonts w:ascii="Arial" w:hAnsi="Arial" w:cs="Arial"/>
          <w:sz w:val="24"/>
          <w:szCs w:val="24"/>
        </w:rPr>
      </w:pPr>
      <w:r w:rsidRPr="00510CEE">
        <w:rPr>
          <w:rFonts w:ascii="Arial" w:hAnsi="Arial" w:cs="Arial"/>
          <w:sz w:val="24"/>
          <w:szCs w:val="24"/>
        </w:rPr>
        <w:t>Malaysia Competition Commis</w:t>
      </w:r>
      <w:r>
        <w:rPr>
          <w:rFonts w:ascii="Arial" w:hAnsi="Arial" w:cs="Arial"/>
          <w:sz w:val="24"/>
          <w:szCs w:val="24"/>
        </w:rPr>
        <w:t>s</w:t>
      </w:r>
      <w:r w:rsidRPr="00510CEE">
        <w:rPr>
          <w:rFonts w:ascii="Arial" w:hAnsi="Arial" w:cs="Arial"/>
          <w:sz w:val="24"/>
          <w:szCs w:val="24"/>
        </w:rPr>
        <w:t>ion (</w:t>
      </w:r>
      <w:proofErr w:type="spellStart"/>
      <w:r w:rsidRPr="00510CEE">
        <w:rPr>
          <w:rFonts w:ascii="Arial" w:hAnsi="Arial" w:cs="Arial"/>
          <w:sz w:val="24"/>
          <w:szCs w:val="24"/>
        </w:rPr>
        <w:t>MyCC</w:t>
      </w:r>
      <w:proofErr w:type="spellEnd"/>
      <w:r w:rsidRPr="00510CEE">
        <w:rPr>
          <w:rFonts w:ascii="Arial" w:hAnsi="Arial" w:cs="Arial"/>
          <w:sz w:val="24"/>
          <w:szCs w:val="24"/>
        </w:rPr>
        <w:t>)</w:t>
      </w:r>
      <w:r>
        <w:rPr>
          <w:rFonts w:ascii="Arial" w:hAnsi="Arial" w:cs="Arial"/>
          <w:sz w:val="24"/>
          <w:szCs w:val="24"/>
        </w:rPr>
        <w:t>;</w:t>
      </w:r>
    </w:p>
    <w:p w:rsidR="00F4729D" w:rsidRDefault="00F4729D" w:rsidP="00510CEE">
      <w:pPr>
        <w:pStyle w:val="ListParagraph"/>
        <w:numPr>
          <w:ilvl w:val="0"/>
          <w:numId w:val="14"/>
        </w:numPr>
        <w:spacing w:after="0" w:line="360" w:lineRule="auto"/>
        <w:ind w:left="1710" w:hanging="450"/>
        <w:jc w:val="both"/>
        <w:rPr>
          <w:rFonts w:ascii="Arial" w:hAnsi="Arial" w:cs="Arial"/>
          <w:sz w:val="24"/>
          <w:szCs w:val="24"/>
        </w:rPr>
      </w:pPr>
      <w:r>
        <w:rPr>
          <w:rFonts w:ascii="Arial" w:hAnsi="Arial" w:cs="Arial"/>
          <w:sz w:val="24"/>
          <w:szCs w:val="24"/>
        </w:rPr>
        <w:t>Malaysian Bar</w:t>
      </w:r>
      <w:r w:rsidR="00510CEE">
        <w:rPr>
          <w:rFonts w:ascii="Arial" w:hAnsi="Arial" w:cs="Arial"/>
          <w:sz w:val="24"/>
          <w:szCs w:val="24"/>
        </w:rPr>
        <w:t>; and</w:t>
      </w:r>
    </w:p>
    <w:p w:rsidR="00510CEE" w:rsidRDefault="00F4729D" w:rsidP="00510CEE">
      <w:pPr>
        <w:pStyle w:val="ListParagraph"/>
        <w:numPr>
          <w:ilvl w:val="0"/>
          <w:numId w:val="14"/>
        </w:numPr>
        <w:spacing w:after="0" w:line="360" w:lineRule="auto"/>
        <w:ind w:left="1710" w:hanging="450"/>
        <w:jc w:val="both"/>
        <w:rPr>
          <w:rFonts w:ascii="Arial" w:hAnsi="Arial" w:cs="Arial"/>
          <w:sz w:val="24"/>
          <w:szCs w:val="24"/>
        </w:rPr>
      </w:pPr>
      <w:r>
        <w:rPr>
          <w:rFonts w:ascii="Arial" w:hAnsi="Arial" w:cs="Arial"/>
          <w:sz w:val="24"/>
          <w:szCs w:val="24"/>
        </w:rPr>
        <w:t>States Bar</w:t>
      </w:r>
      <w:r w:rsidR="00510CEE">
        <w:rPr>
          <w:rFonts w:ascii="Arial" w:hAnsi="Arial" w:cs="Arial"/>
          <w:sz w:val="24"/>
          <w:szCs w:val="24"/>
        </w:rPr>
        <w:t>.</w:t>
      </w:r>
    </w:p>
    <w:p w:rsidR="007E29AE" w:rsidRDefault="007E29AE" w:rsidP="007E29AE">
      <w:pPr>
        <w:spacing w:after="0" w:line="360" w:lineRule="auto"/>
        <w:jc w:val="both"/>
        <w:rPr>
          <w:rFonts w:ascii="Arial" w:hAnsi="Arial" w:cs="Arial"/>
          <w:sz w:val="24"/>
          <w:szCs w:val="24"/>
        </w:rPr>
      </w:pPr>
    </w:p>
    <w:p w:rsidR="007E29AE" w:rsidRDefault="007E29AE" w:rsidP="00FA543C">
      <w:pPr>
        <w:spacing w:after="0" w:line="360" w:lineRule="auto"/>
        <w:ind w:left="1260" w:hanging="540"/>
        <w:jc w:val="both"/>
        <w:rPr>
          <w:rFonts w:ascii="Arial" w:hAnsi="Arial" w:cs="Arial"/>
          <w:sz w:val="24"/>
          <w:szCs w:val="24"/>
        </w:rPr>
      </w:pPr>
      <w:r>
        <w:rPr>
          <w:rFonts w:ascii="Arial" w:hAnsi="Arial" w:cs="Arial"/>
          <w:sz w:val="24"/>
          <w:szCs w:val="24"/>
        </w:rPr>
        <w:t>4.</w:t>
      </w:r>
      <w:r w:rsidR="006D74F8">
        <w:rPr>
          <w:rFonts w:ascii="Arial" w:hAnsi="Arial" w:cs="Arial"/>
          <w:sz w:val="24"/>
          <w:szCs w:val="24"/>
        </w:rPr>
        <w:t>8</w:t>
      </w:r>
      <w:r>
        <w:rPr>
          <w:rFonts w:ascii="Arial" w:hAnsi="Arial" w:cs="Arial"/>
          <w:sz w:val="24"/>
          <w:szCs w:val="24"/>
        </w:rPr>
        <w:tab/>
        <w:t xml:space="preserve">The outcome of this project will be a </w:t>
      </w:r>
      <w:r w:rsidRPr="00F4729D">
        <w:rPr>
          <w:rFonts w:ascii="Arial" w:hAnsi="Arial" w:cs="Arial"/>
          <w:sz w:val="24"/>
          <w:szCs w:val="24"/>
          <w:u w:val="single"/>
        </w:rPr>
        <w:t xml:space="preserve">guidebook on professional legal </w:t>
      </w:r>
      <w:r w:rsidR="00F4729D" w:rsidRPr="00F4729D">
        <w:rPr>
          <w:rFonts w:ascii="Arial" w:hAnsi="Arial" w:cs="Arial"/>
          <w:sz w:val="24"/>
          <w:szCs w:val="24"/>
          <w:u w:val="single"/>
        </w:rPr>
        <w:t>fees</w:t>
      </w:r>
      <w:r w:rsidR="00F4729D">
        <w:rPr>
          <w:rFonts w:ascii="Arial" w:hAnsi="Arial" w:cs="Arial"/>
          <w:sz w:val="24"/>
          <w:szCs w:val="24"/>
        </w:rPr>
        <w:t xml:space="preserve"> to be launched by </w:t>
      </w:r>
      <w:r w:rsidR="00F4729D" w:rsidRPr="00F4729D">
        <w:rPr>
          <w:rFonts w:ascii="Arial" w:hAnsi="Arial" w:cs="Arial"/>
          <w:sz w:val="24"/>
          <w:szCs w:val="24"/>
        </w:rPr>
        <w:t xml:space="preserve">Yang </w:t>
      </w:r>
      <w:proofErr w:type="spellStart"/>
      <w:r w:rsidR="00F4729D" w:rsidRPr="00F4729D">
        <w:rPr>
          <w:rFonts w:ascii="Arial" w:hAnsi="Arial" w:cs="Arial"/>
          <w:sz w:val="24"/>
          <w:szCs w:val="24"/>
        </w:rPr>
        <w:t>Berbahagia</w:t>
      </w:r>
      <w:proofErr w:type="spellEnd"/>
      <w:r w:rsidR="00F4729D" w:rsidRPr="00F4729D">
        <w:rPr>
          <w:rFonts w:ascii="Arial" w:hAnsi="Arial" w:cs="Arial"/>
          <w:sz w:val="24"/>
          <w:szCs w:val="24"/>
        </w:rPr>
        <w:t xml:space="preserve"> Datuk </w:t>
      </w:r>
      <w:proofErr w:type="spellStart"/>
      <w:r w:rsidR="00F4729D" w:rsidRPr="00F4729D">
        <w:rPr>
          <w:rFonts w:ascii="Arial" w:hAnsi="Arial" w:cs="Arial"/>
          <w:sz w:val="24"/>
          <w:szCs w:val="24"/>
        </w:rPr>
        <w:t>Muez</w:t>
      </w:r>
      <w:proofErr w:type="spellEnd"/>
      <w:r w:rsidR="00F4729D" w:rsidRPr="00F4729D">
        <w:rPr>
          <w:rFonts w:ascii="Arial" w:hAnsi="Arial" w:cs="Arial"/>
          <w:sz w:val="24"/>
          <w:szCs w:val="24"/>
        </w:rPr>
        <w:t xml:space="preserve"> Bin Abd. Aziz</w:t>
      </w:r>
      <w:r w:rsidR="00F4729D">
        <w:rPr>
          <w:rFonts w:ascii="Arial" w:hAnsi="Arial" w:cs="Arial"/>
          <w:sz w:val="24"/>
          <w:szCs w:val="24"/>
        </w:rPr>
        <w:t>, Secretary General of KPDNHEP.</w:t>
      </w:r>
    </w:p>
    <w:p w:rsidR="003331C4" w:rsidRDefault="003331C4" w:rsidP="007E29AE">
      <w:pPr>
        <w:spacing w:after="0" w:line="360" w:lineRule="auto"/>
        <w:ind w:left="1260" w:hanging="450"/>
        <w:jc w:val="both"/>
        <w:rPr>
          <w:rFonts w:ascii="Arial" w:hAnsi="Arial" w:cs="Arial"/>
          <w:sz w:val="24"/>
          <w:szCs w:val="24"/>
        </w:rPr>
      </w:pPr>
    </w:p>
    <w:p w:rsidR="006D74F8" w:rsidRDefault="006D74F8" w:rsidP="006D74F8">
      <w:pPr>
        <w:spacing w:after="0" w:line="360" w:lineRule="auto"/>
        <w:ind w:left="1260" w:hanging="540"/>
        <w:jc w:val="both"/>
        <w:rPr>
          <w:rFonts w:ascii="Arial" w:hAnsi="Arial" w:cs="Arial"/>
          <w:sz w:val="24"/>
          <w:szCs w:val="24"/>
        </w:rPr>
      </w:pPr>
      <w:r>
        <w:rPr>
          <w:rFonts w:ascii="Arial" w:hAnsi="Arial" w:cs="Arial"/>
          <w:sz w:val="24"/>
          <w:szCs w:val="24"/>
        </w:rPr>
        <w:t>4.9</w:t>
      </w:r>
      <w:r>
        <w:rPr>
          <w:rFonts w:ascii="Arial" w:hAnsi="Arial" w:cs="Arial"/>
          <w:sz w:val="24"/>
          <w:szCs w:val="24"/>
        </w:rPr>
        <w:tab/>
        <w:t>The project timeline is as follows:</w:t>
      </w:r>
    </w:p>
    <w:tbl>
      <w:tblPr>
        <w:tblStyle w:val="TableGrid"/>
        <w:tblW w:w="0" w:type="auto"/>
        <w:tblInd w:w="1260" w:type="dxa"/>
        <w:tblLook w:val="04A0" w:firstRow="1" w:lastRow="0" w:firstColumn="1" w:lastColumn="0" w:noHBand="0" w:noVBand="1"/>
      </w:tblPr>
      <w:tblGrid>
        <w:gridCol w:w="616"/>
        <w:gridCol w:w="4368"/>
        <w:gridCol w:w="923"/>
        <w:gridCol w:w="763"/>
        <w:gridCol w:w="723"/>
        <w:gridCol w:w="697"/>
      </w:tblGrid>
      <w:tr w:rsidR="006D74F8" w:rsidRPr="00050D53" w:rsidTr="00050D53">
        <w:tc>
          <w:tcPr>
            <w:tcW w:w="616"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No.</w:t>
            </w:r>
          </w:p>
        </w:tc>
        <w:tc>
          <w:tcPr>
            <w:tcW w:w="4368"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Activities</w:t>
            </w:r>
          </w:p>
        </w:tc>
        <w:tc>
          <w:tcPr>
            <w:tcW w:w="923"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March</w:t>
            </w:r>
          </w:p>
        </w:tc>
        <w:tc>
          <w:tcPr>
            <w:tcW w:w="763"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April</w:t>
            </w:r>
          </w:p>
        </w:tc>
        <w:tc>
          <w:tcPr>
            <w:tcW w:w="723"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Jun</w:t>
            </w:r>
          </w:p>
        </w:tc>
        <w:tc>
          <w:tcPr>
            <w:tcW w:w="697" w:type="dxa"/>
            <w:shd w:val="clear" w:color="auto" w:fill="BFBFBF" w:themeFill="background1" w:themeFillShade="BF"/>
          </w:tcPr>
          <w:p w:rsidR="006D74F8" w:rsidRPr="00050D53" w:rsidRDefault="006D74F8" w:rsidP="001C1C51">
            <w:pPr>
              <w:spacing w:line="276" w:lineRule="auto"/>
              <w:jc w:val="center"/>
              <w:rPr>
                <w:rFonts w:ascii="Arial" w:hAnsi="Arial" w:cs="Arial"/>
                <w:b/>
                <w:szCs w:val="24"/>
              </w:rPr>
            </w:pPr>
            <w:r w:rsidRPr="00050D53">
              <w:rPr>
                <w:rFonts w:ascii="Arial" w:hAnsi="Arial" w:cs="Arial"/>
                <w:b/>
                <w:szCs w:val="24"/>
              </w:rPr>
              <w:t>July</w:t>
            </w:r>
          </w:p>
        </w:tc>
      </w:tr>
      <w:tr w:rsidR="006D74F8" w:rsidRPr="00050D53" w:rsidTr="00050D53">
        <w:tc>
          <w:tcPr>
            <w:tcW w:w="616" w:type="dxa"/>
          </w:tcPr>
          <w:p w:rsidR="006D74F8" w:rsidRPr="00050D53" w:rsidRDefault="006D74F8" w:rsidP="001C1C51">
            <w:pPr>
              <w:spacing w:line="276" w:lineRule="auto"/>
              <w:jc w:val="center"/>
              <w:rPr>
                <w:rFonts w:ascii="Arial" w:hAnsi="Arial" w:cs="Arial"/>
                <w:szCs w:val="24"/>
              </w:rPr>
            </w:pPr>
            <w:r w:rsidRPr="00050D53">
              <w:rPr>
                <w:rFonts w:ascii="Arial" w:hAnsi="Arial" w:cs="Arial"/>
                <w:szCs w:val="24"/>
              </w:rPr>
              <w:t>1.</w:t>
            </w:r>
          </w:p>
        </w:tc>
        <w:tc>
          <w:tcPr>
            <w:tcW w:w="4368" w:type="dxa"/>
          </w:tcPr>
          <w:p w:rsidR="006D74F8" w:rsidRPr="00050D53" w:rsidRDefault="006D74F8" w:rsidP="001C1C51">
            <w:pPr>
              <w:spacing w:line="276" w:lineRule="auto"/>
              <w:jc w:val="both"/>
              <w:rPr>
                <w:rFonts w:ascii="Arial" w:hAnsi="Arial" w:cs="Arial"/>
                <w:szCs w:val="24"/>
              </w:rPr>
            </w:pPr>
            <w:r w:rsidRPr="00050D53">
              <w:rPr>
                <w:rFonts w:ascii="Arial" w:hAnsi="Arial" w:cs="Arial"/>
                <w:szCs w:val="24"/>
              </w:rPr>
              <w:t>Survey development, data gathering and inception report</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Project launching at Kuala Lumpur (Series 1)</w:t>
            </w:r>
          </w:p>
        </w:tc>
        <w:tc>
          <w:tcPr>
            <w:tcW w:w="923" w:type="dxa"/>
            <w:shd w:val="clear" w:color="auto" w:fill="9CC2E5" w:themeFill="accent1" w:themeFillTint="99"/>
          </w:tcPr>
          <w:p w:rsidR="006D74F8" w:rsidRPr="00050D53" w:rsidRDefault="006D74F8" w:rsidP="001C1C51">
            <w:pPr>
              <w:spacing w:line="276" w:lineRule="auto"/>
              <w:jc w:val="both"/>
              <w:rPr>
                <w:rFonts w:ascii="Arial" w:hAnsi="Arial" w:cs="Arial"/>
                <w:szCs w:val="24"/>
              </w:rPr>
            </w:pPr>
          </w:p>
        </w:tc>
        <w:tc>
          <w:tcPr>
            <w:tcW w:w="763" w:type="dxa"/>
          </w:tcPr>
          <w:p w:rsidR="006D74F8" w:rsidRPr="00050D53" w:rsidRDefault="006D74F8" w:rsidP="001C1C51">
            <w:pPr>
              <w:spacing w:line="276" w:lineRule="auto"/>
              <w:jc w:val="both"/>
              <w:rPr>
                <w:rFonts w:ascii="Arial" w:hAnsi="Arial" w:cs="Arial"/>
                <w:szCs w:val="24"/>
              </w:rPr>
            </w:pPr>
          </w:p>
        </w:tc>
        <w:tc>
          <w:tcPr>
            <w:tcW w:w="723" w:type="dxa"/>
          </w:tcPr>
          <w:p w:rsidR="006D74F8" w:rsidRPr="00050D53" w:rsidRDefault="006D74F8" w:rsidP="001C1C51">
            <w:pPr>
              <w:spacing w:line="276" w:lineRule="auto"/>
              <w:jc w:val="both"/>
              <w:rPr>
                <w:rFonts w:ascii="Arial" w:hAnsi="Arial" w:cs="Arial"/>
                <w:szCs w:val="24"/>
              </w:rPr>
            </w:pPr>
          </w:p>
        </w:tc>
        <w:tc>
          <w:tcPr>
            <w:tcW w:w="697" w:type="dxa"/>
          </w:tcPr>
          <w:p w:rsidR="006D74F8" w:rsidRPr="00050D53" w:rsidRDefault="006D74F8" w:rsidP="001C1C51">
            <w:pPr>
              <w:spacing w:line="276" w:lineRule="auto"/>
              <w:jc w:val="both"/>
              <w:rPr>
                <w:rFonts w:ascii="Arial" w:hAnsi="Arial" w:cs="Arial"/>
                <w:szCs w:val="24"/>
              </w:rPr>
            </w:pPr>
          </w:p>
        </w:tc>
      </w:tr>
      <w:tr w:rsidR="006D74F8" w:rsidRPr="00050D53" w:rsidTr="00050D53">
        <w:tc>
          <w:tcPr>
            <w:tcW w:w="616" w:type="dxa"/>
          </w:tcPr>
          <w:p w:rsidR="006D74F8" w:rsidRPr="00050D53" w:rsidRDefault="006D74F8" w:rsidP="001C1C51">
            <w:pPr>
              <w:spacing w:line="276" w:lineRule="auto"/>
              <w:jc w:val="center"/>
              <w:rPr>
                <w:rFonts w:ascii="Arial" w:hAnsi="Arial" w:cs="Arial"/>
                <w:szCs w:val="24"/>
              </w:rPr>
            </w:pPr>
            <w:r w:rsidRPr="00050D53">
              <w:rPr>
                <w:rFonts w:ascii="Arial" w:hAnsi="Arial" w:cs="Arial"/>
                <w:szCs w:val="24"/>
              </w:rPr>
              <w:t>2.</w:t>
            </w:r>
          </w:p>
        </w:tc>
        <w:tc>
          <w:tcPr>
            <w:tcW w:w="4368" w:type="dxa"/>
          </w:tcPr>
          <w:p w:rsidR="006D74F8" w:rsidRPr="00050D53" w:rsidRDefault="006D74F8" w:rsidP="001C1C51">
            <w:pPr>
              <w:spacing w:line="276" w:lineRule="auto"/>
              <w:jc w:val="both"/>
              <w:rPr>
                <w:rFonts w:ascii="Arial" w:hAnsi="Arial" w:cs="Arial"/>
                <w:szCs w:val="24"/>
              </w:rPr>
            </w:pPr>
            <w:r w:rsidRPr="00050D53">
              <w:rPr>
                <w:rFonts w:ascii="Arial" w:hAnsi="Arial" w:cs="Arial"/>
                <w:szCs w:val="24"/>
              </w:rPr>
              <w:t>Data analysis and interim report</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Penang (Series 2)</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Pahang (Series 3)</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Johor (Series 4)</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Sarawak (Series 5)</w:t>
            </w:r>
          </w:p>
        </w:tc>
        <w:tc>
          <w:tcPr>
            <w:tcW w:w="923" w:type="dxa"/>
          </w:tcPr>
          <w:p w:rsidR="006D74F8" w:rsidRPr="00050D53" w:rsidRDefault="006D74F8" w:rsidP="001C1C51">
            <w:pPr>
              <w:spacing w:line="276" w:lineRule="auto"/>
              <w:jc w:val="both"/>
              <w:rPr>
                <w:rFonts w:ascii="Arial" w:hAnsi="Arial" w:cs="Arial"/>
                <w:szCs w:val="24"/>
              </w:rPr>
            </w:pPr>
          </w:p>
        </w:tc>
        <w:tc>
          <w:tcPr>
            <w:tcW w:w="763" w:type="dxa"/>
            <w:shd w:val="clear" w:color="auto" w:fill="9CC2E5" w:themeFill="accent1" w:themeFillTint="99"/>
          </w:tcPr>
          <w:p w:rsidR="006D74F8" w:rsidRPr="00050D53" w:rsidRDefault="006D74F8" w:rsidP="001C1C51">
            <w:pPr>
              <w:spacing w:line="276" w:lineRule="auto"/>
              <w:jc w:val="both"/>
              <w:rPr>
                <w:rFonts w:ascii="Arial" w:hAnsi="Arial" w:cs="Arial"/>
                <w:szCs w:val="24"/>
              </w:rPr>
            </w:pPr>
          </w:p>
        </w:tc>
        <w:tc>
          <w:tcPr>
            <w:tcW w:w="723" w:type="dxa"/>
            <w:shd w:val="clear" w:color="auto" w:fill="9CC2E5" w:themeFill="accent1" w:themeFillTint="99"/>
          </w:tcPr>
          <w:p w:rsidR="006D74F8" w:rsidRPr="00050D53" w:rsidRDefault="006D74F8" w:rsidP="001C1C51">
            <w:pPr>
              <w:spacing w:line="276" w:lineRule="auto"/>
              <w:jc w:val="both"/>
              <w:rPr>
                <w:rFonts w:ascii="Arial" w:hAnsi="Arial" w:cs="Arial"/>
                <w:szCs w:val="24"/>
              </w:rPr>
            </w:pPr>
          </w:p>
        </w:tc>
        <w:tc>
          <w:tcPr>
            <w:tcW w:w="697" w:type="dxa"/>
          </w:tcPr>
          <w:p w:rsidR="006D74F8" w:rsidRPr="00050D53" w:rsidRDefault="006D74F8" w:rsidP="001C1C51">
            <w:pPr>
              <w:spacing w:line="276" w:lineRule="auto"/>
              <w:jc w:val="both"/>
              <w:rPr>
                <w:rFonts w:ascii="Arial" w:hAnsi="Arial" w:cs="Arial"/>
                <w:szCs w:val="24"/>
              </w:rPr>
            </w:pPr>
          </w:p>
        </w:tc>
      </w:tr>
      <w:tr w:rsidR="006D74F8" w:rsidRPr="00050D53" w:rsidTr="00050D53">
        <w:tc>
          <w:tcPr>
            <w:tcW w:w="616" w:type="dxa"/>
          </w:tcPr>
          <w:p w:rsidR="006D74F8" w:rsidRPr="00050D53" w:rsidRDefault="006D74F8" w:rsidP="001C1C51">
            <w:pPr>
              <w:spacing w:line="276" w:lineRule="auto"/>
              <w:jc w:val="center"/>
              <w:rPr>
                <w:rFonts w:ascii="Arial" w:hAnsi="Arial" w:cs="Arial"/>
                <w:szCs w:val="24"/>
              </w:rPr>
            </w:pPr>
            <w:r w:rsidRPr="00050D53">
              <w:rPr>
                <w:rFonts w:ascii="Arial" w:hAnsi="Arial" w:cs="Arial"/>
                <w:szCs w:val="24"/>
              </w:rPr>
              <w:t>3.</w:t>
            </w:r>
          </w:p>
        </w:tc>
        <w:tc>
          <w:tcPr>
            <w:tcW w:w="4368" w:type="dxa"/>
          </w:tcPr>
          <w:p w:rsidR="006D74F8" w:rsidRPr="00050D53" w:rsidRDefault="006D74F8" w:rsidP="001C1C51">
            <w:pPr>
              <w:spacing w:line="276" w:lineRule="auto"/>
              <w:jc w:val="both"/>
              <w:rPr>
                <w:rFonts w:ascii="Arial" w:hAnsi="Arial" w:cs="Arial"/>
                <w:szCs w:val="24"/>
              </w:rPr>
            </w:pPr>
            <w:r w:rsidRPr="00050D53">
              <w:rPr>
                <w:rFonts w:ascii="Arial" w:hAnsi="Arial" w:cs="Arial"/>
                <w:szCs w:val="24"/>
              </w:rPr>
              <w:t>Submission of final report (draft)</w:t>
            </w:r>
          </w:p>
          <w:p w:rsidR="006D74F8" w:rsidRPr="00050D53" w:rsidRDefault="006D74F8" w:rsidP="001C1C51">
            <w:pPr>
              <w:pStyle w:val="ListParagraph"/>
              <w:numPr>
                <w:ilvl w:val="0"/>
                <w:numId w:val="12"/>
              </w:numPr>
              <w:spacing w:line="276" w:lineRule="auto"/>
              <w:ind w:left="256" w:hanging="270"/>
              <w:jc w:val="both"/>
              <w:rPr>
                <w:rFonts w:ascii="Arial" w:hAnsi="Arial" w:cs="Arial"/>
                <w:szCs w:val="24"/>
              </w:rPr>
            </w:pPr>
            <w:r w:rsidRPr="00050D53">
              <w:rPr>
                <w:rFonts w:ascii="Arial" w:hAnsi="Arial" w:cs="Arial"/>
                <w:szCs w:val="24"/>
              </w:rPr>
              <w:t>Sabah (Series 6)</w:t>
            </w:r>
          </w:p>
        </w:tc>
        <w:tc>
          <w:tcPr>
            <w:tcW w:w="923" w:type="dxa"/>
          </w:tcPr>
          <w:p w:rsidR="006D74F8" w:rsidRPr="00050D53" w:rsidRDefault="006D74F8" w:rsidP="001C1C51">
            <w:pPr>
              <w:spacing w:line="276" w:lineRule="auto"/>
              <w:jc w:val="both"/>
              <w:rPr>
                <w:rFonts w:ascii="Arial" w:hAnsi="Arial" w:cs="Arial"/>
                <w:szCs w:val="24"/>
              </w:rPr>
            </w:pPr>
          </w:p>
        </w:tc>
        <w:tc>
          <w:tcPr>
            <w:tcW w:w="763" w:type="dxa"/>
          </w:tcPr>
          <w:p w:rsidR="006D74F8" w:rsidRPr="00050D53" w:rsidRDefault="006D74F8" w:rsidP="001C1C51">
            <w:pPr>
              <w:spacing w:line="276" w:lineRule="auto"/>
              <w:jc w:val="both"/>
              <w:rPr>
                <w:rFonts w:ascii="Arial" w:hAnsi="Arial" w:cs="Arial"/>
                <w:szCs w:val="24"/>
              </w:rPr>
            </w:pPr>
          </w:p>
        </w:tc>
        <w:tc>
          <w:tcPr>
            <w:tcW w:w="723" w:type="dxa"/>
            <w:shd w:val="clear" w:color="auto" w:fill="9CC2E5" w:themeFill="accent1" w:themeFillTint="99"/>
          </w:tcPr>
          <w:p w:rsidR="006D74F8" w:rsidRPr="00050D53" w:rsidRDefault="006D74F8" w:rsidP="001C1C51">
            <w:pPr>
              <w:spacing w:line="276" w:lineRule="auto"/>
              <w:jc w:val="both"/>
              <w:rPr>
                <w:rFonts w:ascii="Arial" w:hAnsi="Arial" w:cs="Arial"/>
                <w:szCs w:val="24"/>
              </w:rPr>
            </w:pPr>
          </w:p>
        </w:tc>
        <w:tc>
          <w:tcPr>
            <w:tcW w:w="697" w:type="dxa"/>
          </w:tcPr>
          <w:p w:rsidR="006D74F8" w:rsidRPr="00050D53" w:rsidRDefault="006D74F8" w:rsidP="001C1C51">
            <w:pPr>
              <w:spacing w:line="276" w:lineRule="auto"/>
              <w:jc w:val="both"/>
              <w:rPr>
                <w:rFonts w:ascii="Arial" w:hAnsi="Arial" w:cs="Arial"/>
                <w:szCs w:val="24"/>
              </w:rPr>
            </w:pPr>
          </w:p>
        </w:tc>
      </w:tr>
      <w:tr w:rsidR="006D74F8" w:rsidRPr="00050D53" w:rsidTr="00050D53">
        <w:tc>
          <w:tcPr>
            <w:tcW w:w="616" w:type="dxa"/>
          </w:tcPr>
          <w:p w:rsidR="006D74F8" w:rsidRPr="00050D53" w:rsidRDefault="006D74F8" w:rsidP="001C1C51">
            <w:pPr>
              <w:spacing w:line="276" w:lineRule="auto"/>
              <w:jc w:val="center"/>
              <w:rPr>
                <w:rFonts w:ascii="Arial" w:hAnsi="Arial" w:cs="Arial"/>
                <w:szCs w:val="24"/>
              </w:rPr>
            </w:pPr>
            <w:r w:rsidRPr="00050D53">
              <w:rPr>
                <w:rFonts w:ascii="Arial" w:hAnsi="Arial" w:cs="Arial"/>
                <w:szCs w:val="24"/>
              </w:rPr>
              <w:t>4.</w:t>
            </w:r>
          </w:p>
        </w:tc>
        <w:tc>
          <w:tcPr>
            <w:tcW w:w="4368" w:type="dxa"/>
          </w:tcPr>
          <w:p w:rsidR="006D74F8" w:rsidRPr="00050D53" w:rsidRDefault="006D74F8" w:rsidP="001C1C51">
            <w:pPr>
              <w:spacing w:line="276" w:lineRule="auto"/>
              <w:jc w:val="both"/>
              <w:rPr>
                <w:rFonts w:ascii="Arial" w:hAnsi="Arial" w:cs="Arial"/>
                <w:szCs w:val="24"/>
              </w:rPr>
            </w:pPr>
            <w:r w:rsidRPr="00050D53">
              <w:rPr>
                <w:rFonts w:ascii="Arial" w:hAnsi="Arial" w:cs="Arial"/>
                <w:szCs w:val="24"/>
              </w:rPr>
              <w:t>Final report submission and presentation to stakeholders</w:t>
            </w:r>
          </w:p>
        </w:tc>
        <w:tc>
          <w:tcPr>
            <w:tcW w:w="923" w:type="dxa"/>
          </w:tcPr>
          <w:p w:rsidR="006D74F8" w:rsidRPr="00050D53" w:rsidRDefault="006D74F8" w:rsidP="001C1C51">
            <w:pPr>
              <w:spacing w:line="276" w:lineRule="auto"/>
              <w:jc w:val="both"/>
              <w:rPr>
                <w:rFonts w:ascii="Arial" w:hAnsi="Arial" w:cs="Arial"/>
                <w:szCs w:val="24"/>
              </w:rPr>
            </w:pPr>
          </w:p>
        </w:tc>
        <w:tc>
          <w:tcPr>
            <w:tcW w:w="763" w:type="dxa"/>
          </w:tcPr>
          <w:p w:rsidR="006D74F8" w:rsidRPr="00050D53" w:rsidRDefault="006D74F8" w:rsidP="001C1C51">
            <w:pPr>
              <w:spacing w:line="276" w:lineRule="auto"/>
              <w:jc w:val="both"/>
              <w:rPr>
                <w:rFonts w:ascii="Arial" w:hAnsi="Arial" w:cs="Arial"/>
                <w:szCs w:val="24"/>
              </w:rPr>
            </w:pPr>
          </w:p>
        </w:tc>
        <w:tc>
          <w:tcPr>
            <w:tcW w:w="723" w:type="dxa"/>
          </w:tcPr>
          <w:p w:rsidR="006D74F8" w:rsidRPr="00050D53" w:rsidRDefault="006D74F8" w:rsidP="001C1C51">
            <w:pPr>
              <w:spacing w:line="276" w:lineRule="auto"/>
              <w:jc w:val="both"/>
              <w:rPr>
                <w:rFonts w:ascii="Arial" w:hAnsi="Arial" w:cs="Arial"/>
                <w:szCs w:val="24"/>
              </w:rPr>
            </w:pPr>
          </w:p>
        </w:tc>
        <w:tc>
          <w:tcPr>
            <w:tcW w:w="697" w:type="dxa"/>
            <w:shd w:val="clear" w:color="auto" w:fill="9CC2E5" w:themeFill="accent1" w:themeFillTint="99"/>
          </w:tcPr>
          <w:p w:rsidR="006D74F8" w:rsidRPr="00050D53" w:rsidRDefault="006D74F8" w:rsidP="001C1C51">
            <w:pPr>
              <w:spacing w:line="276" w:lineRule="auto"/>
              <w:jc w:val="both"/>
              <w:rPr>
                <w:rFonts w:ascii="Arial" w:hAnsi="Arial" w:cs="Arial"/>
                <w:szCs w:val="24"/>
              </w:rPr>
            </w:pPr>
          </w:p>
        </w:tc>
      </w:tr>
    </w:tbl>
    <w:p w:rsidR="006D74F8" w:rsidRDefault="006D74F8" w:rsidP="006D74F8">
      <w:pPr>
        <w:pStyle w:val="ListParagraph"/>
        <w:tabs>
          <w:tab w:val="left" w:pos="720"/>
        </w:tabs>
        <w:spacing w:after="0" w:line="360" w:lineRule="auto"/>
        <w:rPr>
          <w:rFonts w:ascii="Arial" w:hAnsi="Arial" w:cs="Arial"/>
          <w:b/>
          <w:sz w:val="24"/>
          <w:szCs w:val="24"/>
        </w:rPr>
      </w:pPr>
    </w:p>
    <w:p w:rsidR="009F7085" w:rsidRDefault="009F7085" w:rsidP="006069C6">
      <w:pPr>
        <w:pStyle w:val="ListParagraph"/>
        <w:numPr>
          <w:ilvl w:val="0"/>
          <w:numId w:val="1"/>
        </w:numPr>
        <w:tabs>
          <w:tab w:val="left" w:pos="720"/>
        </w:tabs>
        <w:spacing w:after="0" w:line="360" w:lineRule="auto"/>
        <w:ind w:left="720" w:hanging="720"/>
        <w:rPr>
          <w:rFonts w:ascii="Arial" w:hAnsi="Arial" w:cs="Arial"/>
          <w:b/>
          <w:sz w:val="24"/>
          <w:szCs w:val="24"/>
        </w:rPr>
      </w:pPr>
      <w:r w:rsidRPr="00B30850">
        <w:rPr>
          <w:rFonts w:ascii="Arial" w:hAnsi="Arial" w:cs="Arial"/>
          <w:b/>
          <w:sz w:val="24"/>
          <w:szCs w:val="24"/>
        </w:rPr>
        <w:t>E</w:t>
      </w:r>
      <w:r w:rsidR="00B30850" w:rsidRPr="00B30850">
        <w:rPr>
          <w:rFonts w:ascii="Arial" w:hAnsi="Arial" w:cs="Arial"/>
          <w:b/>
          <w:sz w:val="24"/>
          <w:szCs w:val="24"/>
        </w:rPr>
        <w:t xml:space="preserve">STIMATED EXPENSES </w:t>
      </w:r>
    </w:p>
    <w:p w:rsidR="00FF3F40" w:rsidRDefault="00FF3F40" w:rsidP="006069C6">
      <w:pPr>
        <w:pStyle w:val="ListParagraph"/>
        <w:tabs>
          <w:tab w:val="left" w:pos="720"/>
        </w:tabs>
        <w:spacing w:after="0" w:line="360" w:lineRule="auto"/>
        <w:rPr>
          <w:rFonts w:ascii="Arial" w:hAnsi="Arial" w:cs="Arial"/>
          <w:b/>
          <w:sz w:val="24"/>
          <w:szCs w:val="24"/>
        </w:rPr>
      </w:pPr>
    </w:p>
    <w:p w:rsidR="00F40F9F" w:rsidRPr="00F40F9F" w:rsidRDefault="00F40F9F" w:rsidP="00FA543C">
      <w:pPr>
        <w:pStyle w:val="ListParagraph"/>
        <w:tabs>
          <w:tab w:val="left" w:pos="1260"/>
        </w:tabs>
        <w:spacing w:after="0" w:line="360" w:lineRule="auto"/>
        <w:rPr>
          <w:rFonts w:ascii="Arial" w:hAnsi="Arial" w:cs="Arial"/>
          <w:sz w:val="24"/>
          <w:szCs w:val="24"/>
        </w:rPr>
      </w:pPr>
      <w:r w:rsidRPr="00F40F9F">
        <w:rPr>
          <w:rFonts w:ascii="Arial" w:hAnsi="Arial" w:cs="Arial"/>
          <w:sz w:val="24"/>
          <w:szCs w:val="24"/>
        </w:rPr>
        <w:t>5.1</w:t>
      </w:r>
      <w:r w:rsidRPr="00F40F9F">
        <w:rPr>
          <w:rFonts w:ascii="Arial" w:hAnsi="Arial" w:cs="Arial"/>
          <w:sz w:val="24"/>
          <w:szCs w:val="24"/>
        </w:rPr>
        <w:tab/>
      </w:r>
      <w:r>
        <w:rPr>
          <w:rFonts w:ascii="Arial" w:hAnsi="Arial" w:cs="Arial"/>
          <w:sz w:val="24"/>
          <w:szCs w:val="24"/>
        </w:rPr>
        <w:t>The estimated cost for this project are:</w:t>
      </w:r>
    </w:p>
    <w:p w:rsidR="005950D9" w:rsidRPr="00B30850" w:rsidRDefault="005950D9" w:rsidP="00F40F9F">
      <w:pPr>
        <w:pStyle w:val="ListParagraph"/>
        <w:numPr>
          <w:ilvl w:val="0"/>
          <w:numId w:val="7"/>
        </w:numPr>
        <w:spacing w:after="0" w:line="360" w:lineRule="auto"/>
        <w:ind w:left="1985" w:hanging="635"/>
        <w:rPr>
          <w:rFonts w:ascii="Arial" w:hAnsi="Arial" w:cs="Arial"/>
          <w:sz w:val="24"/>
          <w:szCs w:val="24"/>
        </w:rPr>
      </w:pPr>
      <w:r w:rsidRPr="00B30850">
        <w:rPr>
          <w:rFonts w:ascii="Arial" w:hAnsi="Arial" w:cs="Arial"/>
          <w:sz w:val="24"/>
          <w:szCs w:val="24"/>
        </w:rPr>
        <w:t>The Project Consultants’ Fee</w:t>
      </w:r>
      <w:r w:rsidRPr="00B30850">
        <w:rPr>
          <w:rFonts w:ascii="Arial" w:hAnsi="Arial" w:cs="Arial"/>
          <w:sz w:val="24"/>
          <w:szCs w:val="24"/>
        </w:rPr>
        <w:tab/>
      </w:r>
      <w:r w:rsidRPr="00B30850">
        <w:rPr>
          <w:rFonts w:ascii="Arial" w:hAnsi="Arial" w:cs="Arial"/>
          <w:sz w:val="24"/>
          <w:szCs w:val="24"/>
        </w:rPr>
        <w:tab/>
      </w:r>
      <w:r w:rsidR="00B30850" w:rsidRPr="00B30850">
        <w:rPr>
          <w:rFonts w:ascii="Arial" w:hAnsi="Arial" w:cs="Arial"/>
          <w:sz w:val="24"/>
          <w:szCs w:val="24"/>
        </w:rPr>
        <w:tab/>
      </w:r>
      <w:r w:rsidRPr="00B30850">
        <w:rPr>
          <w:rFonts w:ascii="Arial" w:hAnsi="Arial" w:cs="Arial"/>
          <w:sz w:val="24"/>
          <w:szCs w:val="24"/>
        </w:rPr>
        <w:t>RM1</w:t>
      </w:r>
      <w:r w:rsidR="007D5F41">
        <w:rPr>
          <w:rFonts w:ascii="Arial" w:hAnsi="Arial" w:cs="Arial"/>
          <w:sz w:val="24"/>
          <w:szCs w:val="24"/>
        </w:rPr>
        <w:t>5</w:t>
      </w:r>
      <w:r w:rsidRPr="00B30850">
        <w:rPr>
          <w:rFonts w:ascii="Arial" w:hAnsi="Arial" w:cs="Arial"/>
          <w:sz w:val="24"/>
          <w:szCs w:val="24"/>
        </w:rPr>
        <w:t>0,000.00</w:t>
      </w:r>
    </w:p>
    <w:p w:rsidR="00B30850" w:rsidRPr="00050D53" w:rsidRDefault="00050D53" w:rsidP="00050D53">
      <w:pPr>
        <w:pStyle w:val="ListParagraph"/>
        <w:numPr>
          <w:ilvl w:val="0"/>
          <w:numId w:val="7"/>
        </w:numPr>
        <w:spacing w:after="0" w:line="360" w:lineRule="auto"/>
        <w:ind w:left="1980" w:hanging="630"/>
        <w:rPr>
          <w:rFonts w:ascii="Arial" w:hAnsi="Arial" w:cs="Arial"/>
          <w:sz w:val="24"/>
          <w:szCs w:val="24"/>
        </w:rPr>
      </w:pPr>
      <w:r w:rsidRPr="00050D53">
        <w:rPr>
          <w:rFonts w:ascii="Arial" w:hAnsi="Arial" w:cs="Arial"/>
          <w:sz w:val="24"/>
          <w:szCs w:val="24"/>
        </w:rPr>
        <w:t>Administrative Cost</w:t>
      </w:r>
      <w:r w:rsidR="005950D9" w:rsidRPr="00050D53">
        <w:rPr>
          <w:rFonts w:ascii="Arial" w:hAnsi="Arial" w:cs="Arial"/>
          <w:sz w:val="24"/>
          <w:szCs w:val="24"/>
        </w:rPr>
        <w:t xml:space="preserve"> </w:t>
      </w:r>
      <w:r w:rsidR="00D362E8" w:rsidRPr="00050D53">
        <w:rPr>
          <w:rFonts w:ascii="Arial" w:hAnsi="Arial" w:cs="Arial"/>
          <w:sz w:val="24"/>
          <w:szCs w:val="24"/>
        </w:rPr>
        <w:tab/>
      </w:r>
      <w:r>
        <w:rPr>
          <w:rFonts w:ascii="Arial" w:hAnsi="Arial" w:cs="Arial"/>
          <w:sz w:val="24"/>
          <w:szCs w:val="24"/>
        </w:rPr>
        <w:tab/>
      </w:r>
      <w:r>
        <w:rPr>
          <w:rFonts w:ascii="Arial" w:hAnsi="Arial" w:cs="Arial"/>
          <w:sz w:val="24"/>
          <w:szCs w:val="24"/>
        </w:rPr>
        <w:tab/>
      </w:r>
      <w:r w:rsidR="00D362E8" w:rsidRPr="00050D53">
        <w:rPr>
          <w:rFonts w:ascii="Arial" w:hAnsi="Arial" w:cs="Arial"/>
          <w:sz w:val="24"/>
          <w:szCs w:val="24"/>
        </w:rPr>
        <w:tab/>
      </w:r>
      <w:proofErr w:type="gramStart"/>
      <w:r w:rsidR="00D362E8" w:rsidRPr="00050D53">
        <w:rPr>
          <w:rFonts w:ascii="Arial" w:hAnsi="Arial" w:cs="Arial"/>
          <w:sz w:val="24"/>
          <w:szCs w:val="24"/>
        </w:rPr>
        <w:tab/>
      </w:r>
      <w:r w:rsidR="007D5F41" w:rsidRPr="00050D53">
        <w:rPr>
          <w:rFonts w:ascii="Arial" w:hAnsi="Arial" w:cs="Arial"/>
          <w:sz w:val="24"/>
          <w:szCs w:val="24"/>
        </w:rPr>
        <w:t xml:space="preserve">  </w:t>
      </w:r>
      <w:r w:rsidR="00D362E8" w:rsidRPr="00050D53">
        <w:rPr>
          <w:rFonts w:ascii="Arial" w:hAnsi="Arial" w:cs="Arial"/>
          <w:sz w:val="24"/>
          <w:szCs w:val="24"/>
        </w:rPr>
        <w:t>RM</w:t>
      </w:r>
      <w:proofErr w:type="gramEnd"/>
      <w:r w:rsidR="007D5F41" w:rsidRPr="00050D53">
        <w:rPr>
          <w:rFonts w:ascii="Arial" w:hAnsi="Arial" w:cs="Arial"/>
          <w:sz w:val="24"/>
          <w:szCs w:val="24"/>
        </w:rPr>
        <w:t>92</w:t>
      </w:r>
      <w:r w:rsidR="00D362E8" w:rsidRPr="00050D53">
        <w:rPr>
          <w:rFonts w:ascii="Arial" w:hAnsi="Arial" w:cs="Arial"/>
          <w:sz w:val="24"/>
          <w:szCs w:val="24"/>
        </w:rPr>
        <w:t>,000.00</w:t>
      </w:r>
    </w:p>
    <w:p w:rsidR="005950D9" w:rsidRDefault="006069C6" w:rsidP="006069C6">
      <w:pPr>
        <w:spacing w:after="0" w:line="360" w:lineRule="auto"/>
        <w:rPr>
          <w:rFonts w:ascii="Arial" w:hAnsi="Arial" w:cs="Arial"/>
          <w:b/>
          <w:sz w:val="24"/>
          <w:szCs w:val="24"/>
        </w:rPr>
      </w:pPr>
      <w:r>
        <w:rPr>
          <w:rFonts w:ascii="Arial" w:hAnsi="Arial" w:cs="Arial"/>
          <w:sz w:val="24"/>
          <w:szCs w:val="24"/>
        </w:rPr>
        <w:lastRenderedPageBreak/>
        <w:tab/>
      </w:r>
      <w:r>
        <w:rPr>
          <w:rFonts w:ascii="Arial" w:hAnsi="Arial" w:cs="Arial"/>
          <w:sz w:val="24"/>
          <w:szCs w:val="24"/>
        </w:rPr>
        <w:tab/>
      </w:r>
      <w:r w:rsidR="00FA543C">
        <w:rPr>
          <w:rFonts w:ascii="Arial" w:hAnsi="Arial" w:cs="Arial"/>
          <w:sz w:val="24"/>
          <w:szCs w:val="24"/>
        </w:rPr>
        <w:t xml:space="preserve">       </w:t>
      </w:r>
      <w:r w:rsidRPr="006069C6">
        <w:rPr>
          <w:rFonts w:ascii="Arial" w:hAnsi="Arial" w:cs="Arial"/>
          <w:b/>
          <w:sz w:val="24"/>
          <w:szCs w:val="24"/>
        </w:rPr>
        <w:t>(</w:t>
      </w:r>
      <w:r w:rsidR="00A015EF">
        <w:rPr>
          <w:rFonts w:ascii="Arial" w:hAnsi="Arial" w:cs="Arial"/>
          <w:b/>
          <w:sz w:val="24"/>
          <w:szCs w:val="24"/>
        </w:rPr>
        <w:t xml:space="preserve">Refer </w:t>
      </w:r>
      <w:r w:rsidRPr="006069C6">
        <w:rPr>
          <w:rFonts w:ascii="Arial" w:hAnsi="Arial" w:cs="Arial"/>
          <w:b/>
          <w:sz w:val="24"/>
          <w:szCs w:val="24"/>
        </w:rPr>
        <w:t>Appendix 1)</w:t>
      </w:r>
      <w:r w:rsidR="00B30850" w:rsidRPr="006069C6">
        <w:rPr>
          <w:rFonts w:ascii="Arial" w:hAnsi="Arial" w:cs="Arial"/>
          <w:b/>
          <w:sz w:val="24"/>
          <w:szCs w:val="24"/>
        </w:rPr>
        <w:tab/>
      </w:r>
    </w:p>
    <w:p w:rsidR="003331C4" w:rsidRDefault="003331C4" w:rsidP="00C357F1">
      <w:pPr>
        <w:spacing w:after="0" w:line="360" w:lineRule="auto"/>
        <w:ind w:left="1440"/>
        <w:rPr>
          <w:rFonts w:ascii="Arial" w:hAnsi="Arial" w:cs="Arial"/>
          <w:b/>
          <w:sz w:val="24"/>
          <w:szCs w:val="24"/>
        </w:rPr>
      </w:pPr>
    </w:p>
    <w:p w:rsidR="00F40F9F" w:rsidRPr="00FA543C" w:rsidRDefault="00E24C20" w:rsidP="00FA543C">
      <w:pPr>
        <w:spacing w:after="0" w:line="360" w:lineRule="auto"/>
        <w:ind w:left="1260" w:hanging="540"/>
        <w:rPr>
          <w:rFonts w:ascii="Arial" w:hAnsi="Arial" w:cs="Arial"/>
          <w:sz w:val="24"/>
          <w:szCs w:val="24"/>
        </w:rPr>
      </w:pPr>
      <w:r>
        <w:rPr>
          <w:rFonts w:ascii="Arial" w:hAnsi="Arial" w:cs="Arial"/>
          <w:sz w:val="24"/>
          <w:szCs w:val="24"/>
        </w:rPr>
        <w:t>5.</w:t>
      </w:r>
      <w:r w:rsidR="007D5F41">
        <w:rPr>
          <w:rFonts w:ascii="Arial" w:hAnsi="Arial" w:cs="Arial"/>
          <w:sz w:val="24"/>
          <w:szCs w:val="24"/>
        </w:rPr>
        <w:t>2</w:t>
      </w:r>
      <w:r>
        <w:rPr>
          <w:rFonts w:ascii="Arial" w:hAnsi="Arial" w:cs="Arial"/>
          <w:sz w:val="24"/>
          <w:szCs w:val="24"/>
        </w:rPr>
        <w:tab/>
      </w:r>
      <w:r w:rsidR="00F40F9F" w:rsidRPr="00FA543C">
        <w:rPr>
          <w:rFonts w:ascii="Arial" w:hAnsi="Arial" w:cs="Arial"/>
          <w:sz w:val="24"/>
          <w:szCs w:val="24"/>
        </w:rPr>
        <w:t xml:space="preserve">Payment </w:t>
      </w:r>
      <w:r w:rsidR="00AF7B74">
        <w:rPr>
          <w:rFonts w:ascii="Arial" w:hAnsi="Arial" w:cs="Arial"/>
          <w:sz w:val="24"/>
          <w:szCs w:val="24"/>
        </w:rPr>
        <w:t>to consultants</w:t>
      </w:r>
      <w:r>
        <w:rPr>
          <w:rFonts w:ascii="Arial" w:hAnsi="Arial" w:cs="Arial"/>
          <w:sz w:val="24"/>
          <w:szCs w:val="24"/>
        </w:rPr>
        <w:t xml:space="preserve"> </w:t>
      </w:r>
      <w:r w:rsidR="00F40F9F" w:rsidRPr="00FA543C">
        <w:rPr>
          <w:rFonts w:ascii="Arial" w:hAnsi="Arial" w:cs="Arial"/>
          <w:sz w:val="24"/>
          <w:szCs w:val="24"/>
        </w:rPr>
        <w:t>will be made as follow</w:t>
      </w:r>
      <w:r w:rsidR="00FA543C">
        <w:rPr>
          <w:rFonts w:ascii="Arial" w:hAnsi="Arial" w:cs="Arial"/>
          <w:sz w:val="24"/>
          <w:szCs w:val="24"/>
        </w:rPr>
        <w:t>s</w:t>
      </w:r>
      <w:r w:rsidR="00F40F9F" w:rsidRPr="00FA543C">
        <w:rPr>
          <w:rFonts w:ascii="Arial" w:hAnsi="Arial" w:cs="Arial"/>
          <w:sz w:val="24"/>
          <w:szCs w:val="24"/>
        </w:rPr>
        <w:t>:</w:t>
      </w:r>
    </w:p>
    <w:p w:rsidR="00F40F9F" w:rsidRPr="00F40F9F" w:rsidRDefault="00F40F9F" w:rsidP="00F40F9F">
      <w:pPr>
        <w:pStyle w:val="ListParagraph"/>
        <w:numPr>
          <w:ilvl w:val="0"/>
          <w:numId w:val="11"/>
        </w:numPr>
        <w:spacing w:after="0" w:line="360" w:lineRule="auto"/>
        <w:ind w:left="1890" w:hanging="450"/>
        <w:rPr>
          <w:rFonts w:ascii="Arial" w:hAnsi="Arial" w:cs="Arial"/>
          <w:sz w:val="24"/>
          <w:szCs w:val="24"/>
        </w:rPr>
      </w:pPr>
      <w:r w:rsidRPr="00F40F9F">
        <w:rPr>
          <w:rFonts w:ascii="Arial" w:hAnsi="Arial" w:cs="Arial"/>
          <w:sz w:val="24"/>
          <w:szCs w:val="24"/>
        </w:rPr>
        <w:t>Phase 1 (30%)</w:t>
      </w:r>
      <w:r w:rsidR="00FA543C">
        <w:rPr>
          <w:rFonts w:ascii="Arial" w:hAnsi="Arial" w:cs="Arial"/>
          <w:sz w:val="24"/>
          <w:szCs w:val="24"/>
        </w:rPr>
        <w:t xml:space="preserve">: </w:t>
      </w:r>
      <w:r w:rsidR="00A015EF">
        <w:rPr>
          <w:rFonts w:ascii="Arial" w:hAnsi="Arial" w:cs="Arial"/>
          <w:sz w:val="24"/>
          <w:szCs w:val="24"/>
        </w:rPr>
        <w:t>After completion of data gathering and data analysis;</w:t>
      </w:r>
    </w:p>
    <w:p w:rsidR="00F40F9F" w:rsidRPr="00F40F9F" w:rsidRDefault="00F40F9F" w:rsidP="00F40F9F">
      <w:pPr>
        <w:pStyle w:val="ListParagraph"/>
        <w:numPr>
          <w:ilvl w:val="0"/>
          <w:numId w:val="11"/>
        </w:numPr>
        <w:spacing w:after="0" w:line="360" w:lineRule="auto"/>
        <w:ind w:left="1890" w:hanging="450"/>
        <w:rPr>
          <w:rFonts w:ascii="Arial" w:hAnsi="Arial" w:cs="Arial"/>
          <w:sz w:val="24"/>
          <w:szCs w:val="24"/>
        </w:rPr>
      </w:pPr>
      <w:r w:rsidRPr="00F40F9F">
        <w:rPr>
          <w:rFonts w:ascii="Arial" w:hAnsi="Arial" w:cs="Arial"/>
          <w:sz w:val="24"/>
          <w:szCs w:val="24"/>
        </w:rPr>
        <w:t>Phase 2 (30%)</w:t>
      </w:r>
      <w:r w:rsidR="00FA543C">
        <w:rPr>
          <w:rFonts w:ascii="Arial" w:hAnsi="Arial" w:cs="Arial"/>
          <w:sz w:val="24"/>
          <w:szCs w:val="24"/>
        </w:rPr>
        <w:t>:</w:t>
      </w:r>
      <w:r w:rsidR="00A015EF">
        <w:rPr>
          <w:rFonts w:ascii="Arial" w:hAnsi="Arial" w:cs="Arial"/>
          <w:sz w:val="24"/>
          <w:szCs w:val="24"/>
        </w:rPr>
        <w:t xml:space="preserve"> After inception report and interim report are received; and</w:t>
      </w:r>
    </w:p>
    <w:p w:rsidR="00F40F9F" w:rsidRPr="00F40F9F" w:rsidRDefault="00F40F9F" w:rsidP="00A015EF">
      <w:pPr>
        <w:pStyle w:val="ListParagraph"/>
        <w:numPr>
          <w:ilvl w:val="0"/>
          <w:numId w:val="11"/>
        </w:numPr>
        <w:spacing w:after="0" w:line="360" w:lineRule="auto"/>
        <w:ind w:left="1890" w:hanging="450"/>
        <w:jc w:val="both"/>
        <w:rPr>
          <w:rFonts w:ascii="Arial" w:hAnsi="Arial" w:cs="Arial"/>
          <w:b/>
          <w:sz w:val="24"/>
          <w:szCs w:val="24"/>
        </w:rPr>
      </w:pPr>
      <w:r w:rsidRPr="00F40F9F">
        <w:rPr>
          <w:rFonts w:ascii="Arial" w:hAnsi="Arial" w:cs="Arial"/>
          <w:sz w:val="24"/>
          <w:szCs w:val="24"/>
        </w:rPr>
        <w:t>Phase 3 (40%)</w:t>
      </w:r>
      <w:r w:rsidR="00FA543C">
        <w:rPr>
          <w:rFonts w:ascii="Arial" w:hAnsi="Arial" w:cs="Arial"/>
          <w:sz w:val="24"/>
          <w:szCs w:val="24"/>
        </w:rPr>
        <w:t>:</w:t>
      </w:r>
      <w:r>
        <w:rPr>
          <w:rFonts w:ascii="Arial" w:hAnsi="Arial" w:cs="Arial"/>
          <w:b/>
          <w:sz w:val="24"/>
          <w:szCs w:val="24"/>
        </w:rPr>
        <w:t xml:space="preserve"> </w:t>
      </w:r>
      <w:r w:rsidR="00A015EF" w:rsidRPr="00A015EF">
        <w:rPr>
          <w:rFonts w:ascii="Arial" w:hAnsi="Arial" w:cs="Arial"/>
          <w:sz w:val="24"/>
          <w:szCs w:val="24"/>
        </w:rPr>
        <w:t>A</w:t>
      </w:r>
      <w:r w:rsidRPr="00F40F9F">
        <w:rPr>
          <w:rFonts w:ascii="Arial" w:hAnsi="Arial" w:cs="Arial"/>
          <w:sz w:val="24"/>
          <w:szCs w:val="24"/>
        </w:rPr>
        <w:t>fter completion of the Guide</w:t>
      </w:r>
      <w:r w:rsidR="00A015EF">
        <w:rPr>
          <w:rFonts w:ascii="Arial" w:hAnsi="Arial" w:cs="Arial"/>
          <w:sz w:val="24"/>
          <w:szCs w:val="24"/>
        </w:rPr>
        <w:t>b</w:t>
      </w:r>
      <w:r w:rsidRPr="00F40F9F">
        <w:rPr>
          <w:rFonts w:ascii="Arial" w:hAnsi="Arial" w:cs="Arial"/>
          <w:sz w:val="24"/>
          <w:szCs w:val="24"/>
        </w:rPr>
        <w:t>ook for Attorney fees.</w:t>
      </w:r>
      <w:r>
        <w:rPr>
          <w:rFonts w:ascii="Arial" w:hAnsi="Arial" w:cs="Arial"/>
          <w:b/>
          <w:sz w:val="24"/>
          <w:szCs w:val="24"/>
        </w:rPr>
        <w:t xml:space="preserve">  </w:t>
      </w:r>
    </w:p>
    <w:p w:rsidR="006069C6" w:rsidRPr="00B30850" w:rsidRDefault="006069C6" w:rsidP="006069C6">
      <w:pPr>
        <w:pStyle w:val="ListParagraph"/>
        <w:tabs>
          <w:tab w:val="left" w:pos="1305"/>
        </w:tabs>
        <w:spacing w:after="0" w:line="360" w:lineRule="auto"/>
        <w:ind w:left="1305"/>
        <w:rPr>
          <w:rFonts w:ascii="Arial" w:hAnsi="Arial" w:cs="Arial"/>
          <w:sz w:val="24"/>
          <w:szCs w:val="24"/>
        </w:rPr>
      </w:pPr>
    </w:p>
    <w:p w:rsidR="009F7085" w:rsidRPr="00B30850" w:rsidRDefault="00B30850" w:rsidP="006069C6">
      <w:pPr>
        <w:pStyle w:val="ListParagraph"/>
        <w:numPr>
          <w:ilvl w:val="0"/>
          <w:numId w:val="1"/>
        </w:numPr>
        <w:spacing w:after="0" w:line="360" w:lineRule="auto"/>
        <w:ind w:left="720" w:hanging="720"/>
        <w:rPr>
          <w:rFonts w:ascii="Arial" w:hAnsi="Arial" w:cs="Arial"/>
          <w:b/>
          <w:sz w:val="24"/>
          <w:szCs w:val="24"/>
        </w:rPr>
      </w:pPr>
      <w:r w:rsidRPr="00B30850">
        <w:rPr>
          <w:rFonts w:ascii="Arial" w:hAnsi="Arial" w:cs="Arial"/>
          <w:b/>
          <w:sz w:val="24"/>
          <w:szCs w:val="24"/>
        </w:rPr>
        <w:t>APPROVAL OF BOM</w:t>
      </w:r>
    </w:p>
    <w:p w:rsidR="005950D9" w:rsidRPr="00B30850" w:rsidRDefault="005950D9" w:rsidP="006069C6">
      <w:pPr>
        <w:pStyle w:val="ListParagraph"/>
        <w:tabs>
          <w:tab w:val="left" w:pos="1305"/>
        </w:tabs>
        <w:spacing w:after="0" w:line="360" w:lineRule="auto"/>
        <w:ind w:left="1305"/>
        <w:rPr>
          <w:rFonts w:ascii="Arial" w:hAnsi="Arial" w:cs="Arial"/>
          <w:sz w:val="24"/>
          <w:szCs w:val="24"/>
        </w:rPr>
      </w:pPr>
    </w:p>
    <w:p w:rsidR="006069C6" w:rsidRDefault="006D74F8" w:rsidP="00B00F09">
      <w:pPr>
        <w:spacing w:after="0" w:line="360" w:lineRule="auto"/>
        <w:ind w:left="720"/>
        <w:jc w:val="both"/>
        <w:rPr>
          <w:rFonts w:ascii="Arial" w:hAnsi="Arial" w:cs="Arial"/>
          <w:sz w:val="24"/>
          <w:szCs w:val="24"/>
        </w:rPr>
        <w:sectPr w:rsidR="006069C6">
          <w:footerReference w:type="default" r:id="rId9"/>
          <w:pgSz w:w="12240" w:h="15840"/>
          <w:pgMar w:top="1440" w:right="1440" w:bottom="1440" w:left="1440" w:header="720" w:footer="720" w:gutter="0"/>
          <w:cols w:space="720"/>
          <w:docGrid w:linePitch="360"/>
        </w:sectPr>
      </w:pPr>
      <w:r w:rsidRPr="00FF3F40">
        <w:rPr>
          <w:rFonts w:ascii="Arial" w:hAnsi="Arial" w:cs="Arial"/>
          <w:sz w:val="24"/>
          <w:szCs w:val="24"/>
        </w:rPr>
        <w:t xml:space="preserve">The approval of BOM </w:t>
      </w:r>
      <w:r>
        <w:rPr>
          <w:rFonts w:ascii="Arial" w:hAnsi="Arial" w:cs="Arial"/>
          <w:sz w:val="24"/>
          <w:szCs w:val="24"/>
        </w:rPr>
        <w:t xml:space="preserve">to appoint </w:t>
      </w:r>
      <w:proofErr w:type="spellStart"/>
      <w:r w:rsidRPr="00B00F09">
        <w:rPr>
          <w:rFonts w:ascii="Arial" w:hAnsi="Arial" w:cs="Arial"/>
          <w:b/>
          <w:sz w:val="24"/>
          <w:szCs w:val="24"/>
        </w:rPr>
        <w:t>Koperasi</w:t>
      </w:r>
      <w:proofErr w:type="spellEnd"/>
      <w:r w:rsidRPr="00B00F09">
        <w:rPr>
          <w:rFonts w:ascii="Arial" w:hAnsi="Arial" w:cs="Arial"/>
          <w:b/>
          <w:sz w:val="24"/>
          <w:szCs w:val="24"/>
        </w:rPr>
        <w:t xml:space="preserve"> MPC </w:t>
      </w:r>
      <w:proofErr w:type="spellStart"/>
      <w:r w:rsidRPr="00B00F09">
        <w:rPr>
          <w:rFonts w:ascii="Arial" w:hAnsi="Arial" w:cs="Arial"/>
          <w:b/>
          <w:sz w:val="24"/>
          <w:szCs w:val="24"/>
        </w:rPr>
        <w:t>Berhad</w:t>
      </w:r>
      <w:proofErr w:type="spellEnd"/>
      <w:r>
        <w:rPr>
          <w:rFonts w:ascii="Arial" w:hAnsi="Arial" w:cs="Arial"/>
          <w:sz w:val="24"/>
          <w:szCs w:val="24"/>
        </w:rPr>
        <w:t xml:space="preserve"> to </w:t>
      </w:r>
      <w:r w:rsidR="00B00F09">
        <w:rPr>
          <w:rFonts w:ascii="Arial" w:hAnsi="Arial" w:cs="Arial"/>
          <w:sz w:val="24"/>
          <w:szCs w:val="24"/>
        </w:rPr>
        <w:t>carry out</w:t>
      </w:r>
      <w:r>
        <w:rPr>
          <w:rFonts w:ascii="Arial" w:hAnsi="Arial" w:cs="Arial"/>
          <w:sz w:val="24"/>
          <w:szCs w:val="24"/>
        </w:rPr>
        <w:t xml:space="preserve"> this project </w:t>
      </w:r>
      <w:r w:rsidRPr="00FF3F40">
        <w:rPr>
          <w:rFonts w:ascii="Arial" w:hAnsi="Arial" w:cs="Arial"/>
          <w:sz w:val="24"/>
          <w:szCs w:val="24"/>
        </w:rPr>
        <w:t>will require</w:t>
      </w:r>
      <w:r>
        <w:rPr>
          <w:rFonts w:ascii="Arial" w:hAnsi="Arial" w:cs="Arial"/>
          <w:sz w:val="24"/>
          <w:szCs w:val="24"/>
        </w:rPr>
        <w:t xml:space="preserve"> </w:t>
      </w:r>
      <w:r w:rsidR="006C5CDC">
        <w:rPr>
          <w:rFonts w:ascii="Arial" w:hAnsi="Arial" w:cs="Arial"/>
          <w:sz w:val="24"/>
          <w:szCs w:val="24"/>
        </w:rPr>
        <w:t>a</w:t>
      </w:r>
      <w:r>
        <w:rPr>
          <w:rFonts w:ascii="Arial" w:hAnsi="Arial" w:cs="Arial"/>
          <w:sz w:val="24"/>
          <w:szCs w:val="24"/>
        </w:rPr>
        <w:t xml:space="preserve"> budget of </w:t>
      </w:r>
      <w:r w:rsidRPr="00B00F09">
        <w:rPr>
          <w:rFonts w:ascii="Arial" w:hAnsi="Arial" w:cs="Arial"/>
          <w:b/>
          <w:sz w:val="24"/>
          <w:szCs w:val="24"/>
        </w:rPr>
        <w:t>RM</w:t>
      </w:r>
      <w:r w:rsidR="00B00F09" w:rsidRPr="00B00F09">
        <w:rPr>
          <w:rFonts w:ascii="Arial" w:hAnsi="Arial" w:cs="Arial"/>
          <w:b/>
          <w:sz w:val="24"/>
          <w:szCs w:val="24"/>
        </w:rPr>
        <w:t>150</w:t>
      </w:r>
      <w:r w:rsidRPr="00B00F09">
        <w:rPr>
          <w:rFonts w:ascii="Arial" w:hAnsi="Arial" w:cs="Arial"/>
          <w:b/>
          <w:sz w:val="24"/>
          <w:szCs w:val="24"/>
        </w:rPr>
        <w:t>,000.00</w:t>
      </w:r>
      <w:r w:rsidR="00B00F09">
        <w:rPr>
          <w:rFonts w:ascii="Arial" w:hAnsi="Arial" w:cs="Arial"/>
          <w:b/>
          <w:sz w:val="24"/>
          <w:szCs w:val="24"/>
        </w:rPr>
        <w:t xml:space="preserve"> </w:t>
      </w:r>
      <w:r w:rsidR="00B00F09" w:rsidRPr="00B00F09">
        <w:rPr>
          <w:rFonts w:ascii="Arial" w:hAnsi="Arial" w:cs="Arial"/>
          <w:sz w:val="24"/>
          <w:szCs w:val="24"/>
        </w:rPr>
        <w:t>while</w:t>
      </w:r>
      <w:r w:rsidR="00B00F09">
        <w:rPr>
          <w:rFonts w:ascii="Arial" w:hAnsi="Arial" w:cs="Arial"/>
          <w:sz w:val="24"/>
          <w:szCs w:val="24"/>
        </w:rPr>
        <w:t xml:space="preserve"> the administrative cost will be RM92,000.00.</w:t>
      </w:r>
      <w:r w:rsidR="009B751C">
        <w:rPr>
          <w:rFonts w:ascii="Arial" w:hAnsi="Arial" w:cs="Arial"/>
          <w:sz w:val="24"/>
          <w:szCs w:val="24"/>
        </w:rPr>
        <w:t xml:space="preserve"> Total cost for this project will be RM242,000.00</w:t>
      </w:r>
      <w:r w:rsidR="006C5CDC">
        <w:rPr>
          <w:rFonts w:ascii="Arial" w:hAnsi="Arial" w:cs="Arial"/>
          <w:sz w:val="24"/>
          <w:szCs w:val="24"/>
        </w:rPr>
        <w:t xml:space="preserve"> (Keratan </w:t>
      </w:r>
      <w:proofErr w:type="spellStart"/>
      <w:r w:rsidR="006C5CDC">
        <w:rPr>
          <w:rFonts w:ascii="Arial" w:hAnsi="Arial" w:cs="Arial"/>
          <w:sz w:val="24"/>
          <w:szCs w:val="24"/>
        </w:rPr>
        <w:t>Minit</w:t>
      </w:r>
      <w:proofErr w:type="spellEnd"/>
      <w:r w:rsidR="006C5CDC">
        <w:rPr>
          <w:rFonts w:ascii="Arial" w:hAnsi="Arial" w:cs="Arial"/>
          <w:sz w:val="24"/>
          <w:szCs w:val="24"/>
        </w:rPr>
        <w:t xml:space="preserve"> </w:t>
      </w:r>
      <w:proofErr w:type="spellStart"/>
      <w:r w:rsidR="006C5CDC">
        <w:rPr>
          <w:rFonts w:ascii="Arial" w:hAnsi="Arial" w:cs="Arial"/>
          <w:sz w:val="24"/>
          <w:szCs w:val="24"/>
        </w:rPr>
        <w:t>Bil</w:t>
      </w:r>
      <w:proofErr w:type="spellEnd"/>
      <w:r w:rsidR="006C5CDC">
        <w:rPr>
          <w:rFonts w:ascii="Arial" w:hAnsi="Arial" w:cs="Arial"/>
          <w:sz w:val="24"/>
          <w:szCs w:val="24"/>
        </w:rPr>
        <w:t>. 186/2019 dated 13</w:t>
      </w:r>
      <w:r w:rsidR="006C5CDC" w:rsidRPr="00612F30">
        <w:rPr>
          <w:rFonts w:ascii="Arial" w:hAnsi="Arial" w:cs="Arial"/>
          <w:sz w:val="24"/>
          <w:szCs w:val="24"/>
          <w:vertAlign w:val="superscript"/>
        </w:rPr>
        <w:t>th</w:t>
      </w:r>
      <w:r w:rsidR="006C5CDC">
        <w:rPr>
          <w:rFonts w:ascii="Arial" w:hAnsi="Arial" w:cs="Arial"/>
          <w:sz w:val="24"/>
          <w:szCs w:val="24"/>
        </w:rPr>
        <w:t xml:space="preserve"> Feb 2019).</w:t>
      </w:r>
    </w:p>
    <w:p w:rsidR="00D362E8" w:rsidRDefault="006069C6" w:rsidP="006069C6">
      <w:pPr>
        <w:spacing w:after="0" w:line="360" w:lineRule="auto"/>
        <w:jc w:val="right"/>
        <w:rPr>
          <w:rFonts w:ascii="Arial" w:hAnsi="Arial" w:cs="Arial"/>
          <w:b/>
          <w:sz w:val="24"/>
          <w:szCs w:val="24"/>
          <w:u w:val="single"/>
        </w:rPr>
      </w:pPr>
      <w:r w:rsidRPr="006069C6">
        <w:rPr>
          <w:rFonts w:ascii="Arial" w:hAnsi="Arial" w:cs="Arial"/>
          <w:b/>
          <w:sz w:val="24"/>
          <w:szCs w:val="24"/>
          <w:u w:val="single"/>
        </w:rPr>
        <w:lastRenderedPageBreak/>
        <w:t>Appendix 1</w:t>
      </w:r>
    </w:p>
    <w:p w:rsidR="006069C6" w:rsidRDefault="006069C6" w:rsidP="006069C6">
      <w:pPr>
        <w:spacing w:after="0" w:line="360" w:lineRule="auto"/>
        <w:jc w:val="center"/>
        <w:rPr>
          <w:rFonts w:ascii="Arial" w:hAnsi="Arial" w:cs="Arial"/>
          <w:b/>
          <w:sz w:val="24"/>
          <w:szCs w:val="24"/>
          <w:u w:val="single"/>
        </w:rPr>
      </w:pPr>
      <w:r w:rsidRPr="006069C6">
        <w:rPr>
          <w:rFonts w:ascii="Arial" w:hAnsi="Arial" w:cs="Arial"/>
          <w:b/>
          <w:sz w:val="24"/>
          <w:szCs w:val="24"/>
          <w:u w:val="single"/>
        </w:rPr>
        <w:t>Estimated budget</w:t>
      </w:r>
    </w:p>
    <w:p w:rsidR="006B6F66" w:rsidRDefault="006B6F66" w:rsidP="00750901">
      <w:pPr>
        <w:pStyle w:val="ListParagraph"/>
        <w:numPr>
          <w:ilvl w:val="0"/>
          <w:numId w:val="13"/>
        </w:numPr>
        <w:spacing w:after="0" w:line="360" w:lineRule="auto"/>
        <w:rPr>
          <w:rFonts w:ascii="Arial" w:eastAsia="Times New Roman" w:hAnsi="Arial" w:cs="Arial"/>
          <w:b/>
          <w:bCs/>
          <w:color w:val="000000"/>
          <w:sz w:val="24"/>
          <w:szCs w:val="24"/>
          <w:lang w:val="en-MY" w:eastAsia="en-MY"/>
        </w:rPr>
      </w:pPr>
      <w:r w:rsidRPr="00750901">
        <w:rPr>
          <w:rFonts w:ascii="Arial" w:eastAsia="Times New Roman" w:hAnsi="Arial" w:cs="Arial"/>
          <w:b/>
          <w:bCs/>
          <w:color w:val="000000"/>
          <w:sz w:val="24"/>
          <w:szCs w:val="24"/>
          <w:lang w:val="en-MY" w:eastAsia="en-MY"/>
        </w:rPr>
        <w:t>Professional fees</w:t>
      </w:r>
    </w:p>
    <w:tbl>
      <w:tblPr>
        <w:tblW w:w="4590" w:type="dxa"/>
        <w:tblInd w:w="-5" w:type="dxa"/>
        <w:tblLook w:val="04A0" w:firstRow="1" w:lastRow="0" w:firstColumn="1" w:lastColumn="0" w:noHBand="0" w:noVBand="1"/>
      </w:tblPr>
      <w:tblGrid>
        <w:gridCol w:w="2610"/>
        <w:gridCol w:w="1980"/>
      </w:tblGrid>
      <w:tr w:rsidR="00750901" w:rsidRPr="006B6F66" w:rsidTr="0075090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Phase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Total (RM)</w:t>
            </w:r>
          </w:p>
        </w:tc>
      </w:tr>
      <w:tr w:rsidR="00750901" w:rsidRPr="006B6F66" w:rsidTr="00750901">
        <w:trPr>
          <w:trHeight w:val="315"/>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1</w:t>
            </w:r>
          </w:p>
        </w:tc>
        <w:tc>
          <w:tcPr>
            <w:tcW w:w="1980" w:type="dxa"/>
            <w:tcBorders>
              <w:top w:val="nil"/>
              <w:left w:val="nil"/>
              <w:bottom w:val="single" w:sz="4" w:space="0" w:color="auto"/>
              <w:right w:val="single" w:sz="4" w:space="0" w:color="auto"/>
            </w:tcBorders>
            <w:shd w:val="clear" w:color="auto" w:fill="auto"/>
            <w:noWrap/>
            <w:vAlign w:val="bottom"/>
            <w:hideMark/>
          </w:tcPr>
          <w:p w:rsidR="00750901" w:rsidRPr="006B6F66" w:rsidRDefault="00750901" w:rsidP="00B44232">
            <w:pPr>
              <w:spacing w:after="0" w:line="240" w:lineRule="auto"/>
              <w:jc w:val="right"/>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45,000.00</w:t>
            </w:r>
          </w:p>
        </w:tc>
      </w:tr>
      <w:tr w:rsidR="00750901" w:rsidRPr="006B6F66" w:rsidTr="00750901">
        <w:trPr>
          <w:trHeight w:val="315"/>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2</w:t>
            </w:r>
          </w:p>
        </w:tc>
        <w:tc>
          <w:tcPr>
            <w:tcW w:w="1980" w:type="dxa"/>
            <w:tcBorders>
              <w:top w:val="nil"/>
              <w:left w:val="nil"/>
              <w:bottom w:val="single" w:sz="4" w:space="0" w:color="auto"/>
              <w:right w:val="single" w:sz="4" w:space="0" w:color="auto"/>
            </w:tcBorders>
            <w:shd w:val="clear" w:color="auto" w:fill="auto"/>
            <w:noWrap/>
            <w:vAlign w:val="bottom"/>
            <w:hideMark/>
          </w:tcPr>
          <w:p w:rsidR="00750901" w:rsidRPr="006B6F66" w:rsidRDefault="00750901" w:rsidP="00B44232">
            <w:pPr>
              <w:spacing w:after="0" w:line="240" w:lineRule="auto"/>
              <w:jc w:val="right"/>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45,000.00</w:t>
            </w:r>
          </w:p>
        </w:tc>
      </w:tr>
      <w:tr w:rsidR="00750901" w:rsidRPr="006B6F66" w:rsidTr="00750901">
        <w:trPr>
          <w:trHeight w:val="315"/>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3</w:t>
            </w:r>
          </w:p>
        </w:tc>
        <w:tc>
          <w:tcPr>
            <w:tcW w:w="1980" w:type="dxa"/>
            <w:tcBorders>
              <w:top w:val="nil"/>
              <w:left w:val="nil"/>
              <w:bottom w:val="single" w:sz="4" w:space="0" w:color="auto"/>
              <w:right w:val="single" w:sz="4" w:space="0" w:color="auto"/>
            </w:tcBorders>
            <w:shd w:val="clear" w:color="auto" w:fill="auto"/>
            <w:noWrap/>
            <w:vAlign w:val="bottom"/>
            <w:hideMark/>
          </w:tcPr>
          <w:p w:rsidR="00750901" w:rsidRPr="006B6F66" w:rsidRDefault="00750901" w:rsidP="00B44232">
            <w:pPr>
              <w:spacing w:after="0" w:line="240" w:lineRule="auto"/>
              <w:jc w:val="right"/>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60,000.00</w:t>
            </w:r>
          </w:p>
        </w:tc>
      </w:tr>
      <w:tr w:rsidR="00750901" w:rsidRPr="006B6F66" w:rsidTr="00750901">
        <w:trPr>
          <w:trHeight w:val="315"/>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750901" w:rsidRPr="006B6F66" w:rsidRDefault="00750901" w:rsidP="00B44232">
            <w:pPr>
              <w:spacing w:after="0" w:line="240" w:lineRule="auto"/>
              <w:jc w:val="center"/>
              <w:rPr>
                <w:rFonts w:ascii="Arial" w:eastAsia="Times New Roman" w:hAnsi="Arial" w:cs="Arial"/>
                <w:color w:val="000000"/>
                <w:sz w:val="24"/>
                <w:szCs w:val="24"/>
                <w:lang w:val="en-MY" w:eastAsia="en-MY"/>
              </w:rPr>
            </w:pPr>
            <w:r w:rsidRPr="006B6F66">
              <w:rPr>
                <w:rFonts w:ascii="Arial" w:eastAsia="Times New Roman" w:hAnsi="Arial" w:cs="Arial"/>
                <w:color w:val="000000"/>
                <w:sz w:val="24"/>
                <w:szCs w:val="24"/>
                <w:lang w:val="en-MY" w:eastAsia="en-MY"/>
              </w:rPr>
              <w:t>Total (RM)</w:t>
            </w:r>
          </w:p>
        </w:tc>
        <w:tc>
          <w:tcPr>
            <w:tcW w:w="1980" w:type="dxa"/>
            <w:tcBorders>
              <w:top w:val="nil"/>
              <w:left w:val="nil"/>
              <w:bottom w:val="single" w:sz="4" w:space="0" w:color="auto"/>
              <w:right w:val="single" w:sz="4" w:space="0" w:color="auto"/>
            </w:tcBorders>
            <w:shd w:val="clear" w:color="auto" w:fill="auto"/>
            <w:noWrap/>
            <w:vAlign w:val="bottom"/>
            <w:hideMark/>
          </w:tcPr>
          <w:p w:rsidR="00750901" w:rsidRPr="006B6F66" w:rsidRDefault="00750901" w:rsidP="00B44232">
            <w:pPr>
              <w:spacing w:after="0" w:line="240" w:lineRule="auto"/>
              <w:jc w:val="right"/>
              <w:rPr>
                <w:rFonts w:ascii="Arial" w:eastAsia="Times New Roman" w:hAnsi="Arial" w:cs="Arial"/>
                <w:b/>
                <w:bCs/>
                <w:color w:val="000000"/>
                <w:sz w:val="24"/>
                <w:szCs w:val="24"/>
                <w:lang w:val="en-MY" w:eastAsia="en-MY"/>
              </w:rPr>
            </w:pPr>
            <w:r w:rsidRPr="006B6F66">
              <w:rPr>
                <w:rFonts w:ascii="Arial" w:eastAsia="Times New Roman" w:hAnsi="Arial" w:cs="Arial"/>
                <w:b/>
                <w:bCs/>
                <w:color w:val="000000"/>
                <w:sz w:val="24"/>
                <w:szCs w:val="24"/>
                <w:lang w:val="en-MY" w:eastAsia="en-MY"/>
              </w:rPr>
              <w:t>150,000.00</w:t>
            </w:r>
          </w:p>
        </w:tc>
      </w:tr>
    </w:tbl>
    <w:p w:rsidR="00750901" w:rsidRPr="00750901" w:rsidRDefault="00750901" w:rsidP="00750901">
      <w:pPr>
        <w:pStyle w:val="ListParagraph"/>
        <w:spacing w:after="0" w:line="360" w:lineRule="auto"/>
        <w:ind w:left="1080"/>
        <w:rPr>
          <w:rFonts w:ascii="Arial" w:eastAsia="Times New Roman" w:hAnsi="Arial" w:cs="Arial"/>
          <w:b/>
          <w:bCs/>
          <w:color w:val="000000"/>
          <w:sz w:val="24"/>
          <w:szCs w:val="24"/>
          <w:lang w:val="en-MY" w:eastAsia="en-MY"/>
        </w:rPr>
      </w:pPr>
    </w:p>
    <w:p w:rsidR="00750901" w:rsidRDefault="00750901" w:rsidP="00750901">
      <w:pPr>
        <w:pStyle w:val="ListParagraph"/>
        <w:numPr>
          <w:ilvl w:val="0"/>
          <w:numId w:val="13"/>
        </w:numPr>
        <w:spacing w:after="0" w:line="360" w:lineRule="auto"/>
        <w:rPr>
          <w:rFonts w:ascii="Arial" w:eastAsia="Times New Roman" w:hAnsi="Arial" w:cs="Arial"/>
          <w:b/>
          <w:bCs/>
          <w:color w:val="000000"/>
          <w:sz w:val="24"/>
          <w:szCs w:val="24"/>
          <w:lang w:val="en-MY" w:eastAsia="en-MY"/>
        </w:rPr>
      </w:pPr>
      <w:r>
        <w:rPr>
          <w:rFonts w:ascii="Arial" w:eastAsia="Times New Roman" w:hAnsi="Arial" w:cs="Arial"/>
          <w:b/>
          <w:bCs/>
          <w:color w:val="000000"/>
          <w:sz w:val="24"/>
          <w:szCs w:val="24"/>
          <w:lang w:val="en-MY" w:eastAsia="en-MY"/>
        </w:rPr>
        <w:t>Administrative cost</w:t>
      </w:r>
    </w:p>
    <w:tbl>
      <w:tblPr>
        <w:tblW w:w="8455" w:type="dxa"/>
        <w:tblLook w:val="04A0" w:firstRow="1" w:lastRow="0" w:firstColumn="1" w:lastColumn="0" w:noHBand="0" w:noVBand="1"/>
      </w:tblPr>
      <w:tblGrid>
        <w:gridCol w:w="4765"/>
        <w:gridCol w:w="1800"/>
        <w:gridCol w:w="1890"/>
      </w:tblGrid>
      <w:tr w:rsidR="00510CEE" w:rsidRPr="00510CEE" w:rsidTr="00510CEE">
        <w:trPr>
          <w:trHeight w:val="315"/>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b/>
                <w:bCs/>
                <w:color w:val="000000"/>
                <w:sz w:val="24"/>
                <w:szCs w:val="24"/>
                <w:lang w:val="en-MY" w:eastAsia="en-MY"/>
              </w:rPr>
            </w:pPr>
            <w:r w:rsidRPr="00510CEE">
              <w:rPr>
                <w:rFonts w:ascii="Arial" w:eastAsia="Times New Roman" w:hAnsi="Arial" w:cs="Arial"/>
                <w:b/>
                <w:bCs/>
                <w:color w:val="000000"/>
                <w:sz w:val="24"/>
                <w:szCs w:val="24"/>
                <w:lang w:val="en-MY" w:eastAsia="en-MY"/>
              </w:rPr>
              <w:t>Item</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b/>
                <w:bCs/>
                <w:color w:val="000000"/>
                <w:sz w:val="24"/>
                <w:szCs w:val="24"/>
                <w:lang w:val="en-MY" w:eastAsia="en-MY"/>
              </w:rPr>
            </w:pPr>
            <w:r w:rsidRPr="00510CEE">
              <w:rPr>
                <w:rFonts w:ascii="Arial" w:eastAsia="Times New Roman" w:hAnsi="Arial" w:cs="Arial"/>
                <w:b/>
                <w:bCs/>
                <w:color w:val="000000"/>
                <w:sz w:val="24"/>
                <w:szCs w:val="24"/>
                <w:lang w:val="en-MY" w:eastAsia="en-MY"/>
              </w:rPr>
              <w:t>Cost (RM)</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b/>
                <w:bCs/>
                <w:color w:val="000000"/>
                <w:sz w:val="24"/>
                <w:szCs w:val="24"/>
                <w:lang w:val="en-MY" w:eastAsia="en-MY"/>
              </w:rPr>
            </w:pPr>
            <w:r w:rsidRPr="00510CEE">
              <w:rPr>
                <w:rFonts w:ascii="Arial" w:eastAsia="Times New Roman" w:hAnsi="Arial" w:cs="Arial"/>
                <w:b/>
                <w:bCs/>
                <w:color w:val="000000"/>
                <w:sz w:val="24"/>
                <w:szCs w:val="24"/>
                <w:lang w:val="en-MY" w:eastAsia="en-MY"/>
              </w:rPr>
              <w:t>Total (RM)</w:t>
            </w:r>
          </w:p>
        </w:tc>
      </w:tr>
      <w:tr w:rsidR="00510CEE" w:rsidRPr="00510CEE" w:rsidTr="00510CEE">
        <w:trPr>
          <w:trHeight w:val="98"/>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 xml:space="preserve">Seminar Package (Food &amp; beverages @ 6 states @ 50 </w:t>
            </w:r>
            <w:proofErr w:type="spellStart"/>
            <w:r w:rsidRPr="00510CEE">
              <w:rPr>
                <w:rFonts w:ascii="Arial" w:eastAsia="Times New Roman" w:hAnsi="Arial" w:cs="Arial"/>
                <w:color w:val="000000"/>
                <w:sz w:val="24"/>
                <w:szCs w:val="24"/>
                <w:lang w:val="en-MY" w:eastAsia="en-MY"/>
              </w:rPr>
              <w:t>pax</w:t>
            </w:r>
            <w:proofErr w:type="spellEnd"/>
            <w:r w:rsidRPr="00510CEE">
              <w:rPr>
                <w:rFonts w:ascii="Arial" w:eastAsia="Times New Roman" w:hAnsi="Arial" w:cs="Arial"/>
                <w:color w:val="000000"/>
                <w:sz w:val="24"/>
                <w:szCs w:val="24"/>
                <w:lang w:val="en-MY" w:eastAsia="en-MY"/>
              </w:rPr>
              <w:t>)</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80.00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24,000.00</w:t>
            </w:r>
          </w:p>
        </w:tc>
      </w:tr>
      <w:tr w:rsidR="00510CEE" w:rsidRPr="00510CEE" w:rsidTr="00510CEE">
        <w:trPr>
          <w:trHeight w:val="440"/>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 xml:space="preserve">Accommodations </w:t>
            </w:r>
            <w:r w:rsidRPr="00510CEE">
              <w:rPr>
                <w:rFonts w:ascii="Arial" w:eastAsia="Times New Roman" w:hAnsi="Arial" w:cs="Arial"/>
                <w:color w:val="000000"/>
                <w:sz w:val="24"/>
                <w:szCs w:val="24"/>
                <w:lang w:val="en-MY" w:eastAsia="en-MY"/>
              </w:rPr>
              <w:br/>
              <w:t>(5 states@ 1 night per state@ 5 persons)</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300.00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7,500.00</w:t>
            </w:r>
          </w:p>
        </w:tc>
      </w:tr>
      <w:tr w:rsidR="00510CEE" w:rsidRPr="00510CEE" w:rsidTr="00510CEE">
        <w:trPr>
          <w:trHeight w:val="705"/>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Flight (RM1,300 returns@5 states@ 5 persons)</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1,300.00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32,500.00</w:t>
            </w:r>
          </w:p>
        </w:tc>
      </w:tr>
      <w:tr w:rsidR="00510CEE" w:rsidRPr="00510CEE" w:rsidTr="00510CEE">
        <w:trPr>
          <w:trHeight w:val="70"/>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Honorarium for speakers</w:t>
            </w:r>
            <w:r w:rsidRPr="00510CEE">
              <w:rPr>
                <w:rFonts w:ascii="Arial" w:eastAsia="Times New Roman" w:hAnsi="Arial" w:cs="Arial"/>
                <w:color w:val="000000"/>
                <w:sz w:val="24"/>
                <w:szCs w:val="24"/>
                <w:lang w:val="en-MY" w:eastAsia="en-MY"/>
              </w:rPr>
              <w:br/>
              <w:t>(6 seminars @ 2 speakers @ 1 hr)</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500.00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9,000.00</w:t>
            </w:r>
          </w:p>
        </w:tc>
      </w:tr>
      <w:tr w:rsidR="00510CEE" w:rsidRPr="00510CEE" w:rsidTr="00510CEE">
        <w:trPr>
          <w:trHeight w:val="63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Printing (500 copies)</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30.00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15,000.00</w:t>
            </w:r>
          </w:p>
        </w:tc>
      </w:tr>
      <w:tr w:rsidR="00510CEE" w:rsidRPr="00510CEE" w:rsidTr="00510CEE">
        <w:trPr>
          <w:trHeight w:val="63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Writer (20 pages)</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100.00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2,000.00</w:t>
            </w:r>
          </w:p>
        </w:tc>
      </w:tr>
      <w:tr w:rsidR="00510CEE" w:rsidRPr="00510CEE" w:rsidTr="00510CEE">
        <w:trPr>
          <w:trHeight w:val="58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Proof reading (20 pages)</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100.00</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2,000.00</w:t>
            </w:r>
          </w:p>
        </w:tc>
      </w:tr>
      <w:tr w:rsidR="00510CEE" w:rsidRPr="00510CEE" w:rsidTr="00510CEE">
        <w:trPr>
          <w:trHeight w:val="480"/>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b/>
                <w:bCs/>
                <w:color w:val="000000"/>
                <w:sz w:val="24"/>
                <w:szCs w:val="24"/>
                <w:lang w:val="en-MY" w:eastAsia="en-MY"/>
              </w:rPr>
            </w:pPr>
            <w:r w:rsidRPr="00510CEE">
              <w:rPr>
                <w:rFonts w:ascii="Arial" w:eastAsia="Times New Roman" w:hAnsi="Arial" w:cs="Arial"/>
                <w:b/>
                <w:bCs/>
                <w:color w:val="000000"/>
                <w:sz w:val="24"/>
                <w:szCs w:val="24"/>
                <w:lang w:val="en-MY" w:eastAsia="en-MY"/>
              </w:rPr>
              <w:t>Total (RM)</w:t>
            </w:r>
          </w:p>
        </w:tc>
        <w:tc>
          <w:tcPr>
            <w:tcW w:w="180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center"/>
              <w:rPr>
                <w:rFonts w:ascii="Arial" w:eastAsia="Times New Roman" w:hAnsi="Arial" w:cs="Arial"/>
                <w:color w:val="000000"/>
                <w:sz w:val="24"/>
                <w:szCs w:val="24"/>
                <w:lang w:val="en-MY" w:eastAsia="en-MY"/>
              </w:rPr>
            </w:pPr>
            <w:r w:rsidRPr="00510CEE">
              <w:rPr>
                <w:rFonts w:ascii="Arial" w:eastAsia="Times New Roman" w:hAnsi="Arial" w:cs="Arial"/>
                <w:color w:val="000000"/>
                <w:sz w:val="24"/>
                <w:szCs w:val="24"/>
                <w:lang w:val="en-MY" w:eastAsia="en-MY"/>
              </w:rPr>
              <w:t> </w:t>
            </w:r>
          </w:p>
        </w:tc>
        <w:tc>
          <w:tcPr>
            <w:tcW w:w="1890" w:type="dxa"/>
            <w:tcBorders>
              <w:top w:val="nil"/>
              <w:left w:val="nil"/>
              <w:bottom w:val="single" w:sz="4" w:space="0" w:color="auto"/>
              <w:right w:val="single" w:sz="4" w:space="0" w:color="auto"/>
            </w:tcBorders>
            <w:shd w:val="clear" w:color="auto" w:fill="auto"/>
            <w:noWrap/>
            <w:vAlign w:val="center"/>
            <w:hideMark/>
          </w:tcPr>
          <w:p w:rsidR="00510CEE" w:rsidRPr="00510CEE" w:rsidRDefault="00510CEE" w:rsidP="00510CEE">
            <w:pPr>
              <w:spacing w:after="0" w:line="240" w:lineRule="auto"/>
              <w:jc w:val="right"/>
              <w:rPr>
                <w:rFonts w:ascii="Arial" w:eastAsia="Times New Roman" w:hAnsi="Arial" w:cs="Arial"/>
                <w:b/>
                <w:bCs/>
                <w:color w:val="000000"/>
                <w:sz w:val="24"/>
                <w:szCs w:val="24"/>
                <w:lang w:val="en-MY" w:eastAsia="en-MY"/>
              </w:rPr>
            </w:pPr>
            <w:r w:rsidRPr="00510CEE">
              <w:rPr>
                <w:rFonts w:ascii="Arial" w:eastAsia="Times New Roman" w:hAnsi="Arial" w:cs="Arial"/>
                <w:b/>
                <w:bCs/>
                <w:color w:val="000000"/>
                <w:sz w:val="24"/>
                <w:szCs w:val="24"/>
                <w:lang w:val="en-MY" w:eastAsia="en-MY"/>
              </w:rPr>
              <w:t>92,000.00</w:t>
            </w:r>
          </w:p>
        </w:tc>
      </w:tr>
    </w:tbl>
    <w:p w:rsidR="00510CEE" w:rsidRDefault="00510CEE" w:rsidP="00510CEE">
      <w:pPr>
        <w:pStyle w:val="ListParagraph"/>
        <w:spacing w:after="0" w:line="360" w:lineRule="auto"/>
        <w:ind w:left="1080"/>
        <w:rPr>
          <w:rFonts w:ascii="Arial" w:eastAsia="Times New Roman" w:hAnsi="Arial" w:cs="Arial"/>
          <w:b/>
          <w:bCs/>
          <w:color w:val="000000"/>
          <w:sz w:val="24"/>
          <w:szCs w:val="24"/>
          <w:lang w:val="en-MY" w:eastAsia="en-MY"/>
        </w:rPr>
      </w:pPr>
      <w:bookmarkStart w:id="0" w:name="_GoBack"/>
      <w:bookmarkEnd w:id="0"/>
    </w:p>
    <w:p w:rsidR="00510CEE" w:rsidRPr="00750901" w:rsidRDefault="00510CEE" w:rsidP="00510CEE">
      <w:pPr>
        <w:pStyle w:val="ListParagraph"/>
        <w:spacing w:after="0" w:line="360" w:lineRule="auto"/>
        <w:ind w:left="1080"/>
        <w:rPr>
          <w:rFonts w:ascii="Arial" w:eastAsia="Times New Roman" w:hAnsi="Arial" w:cs="Arial"/>
          <w:b/>
          <w:bCs/>
          <w:color w:val="000000"/>
          <w:sz w:val="24"/>
          <w:szCs w:val="24"/>
          <w:lang w:val="en-MY" w:eastAsia="en-MY"/>
        </w:rPr>
      </w:pPr>
    </w:p>
    <w:p w:rsidR="006069C6" w:rsidRPr="006069C6" w:rsidRDefault="006069C6" w:rsidP="00750901">
      <w:pPr>
        <w:spacing w:after="0" w:line="360" w:lineRule="auto"/>
        <w:rPr>
          <w:rFonts w:ascii="Arial" w:hAnsi="Arial" w:cs="Arial"/>
          <w:b/>
          <w:sz w:val="24"/>
          <w:szCs w:val="24"/>
          <w:u w:val="single"/>
        </w:rPr>
      </w:pPr>
    </w:p>
    <w:sectPr w:rsidR="006069C6" w:rsidRPr="006069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202" w:rsidRDefault="00C32202" w:rsidP="008854DD">
      <w:pPr>
        <w:spacing w:after="0" w:line="240" w:lineRule="auto"/>
      </w:pPr>
      <w:r>
        <w:separator/>
      </w:r>
    </w:p>
  </w:endnote>
  <w:endnote w:type="continuationSeparator" w:id="0">
    <w:p w:rsidR="00C32202" w:rsidRDefault="00C32202" w:rsidP="0088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834443"/>
      <w:docPartObj>
        <w:docPartGallery w:val="Page Numbers (Bottom of Page)"/>
        <w:docPartUnique/>
      </w:docPartObj>
    </w:sdtPr>
    <w:sdtEndPr/>
    <w:sdtContent>
      <w:sdt>
        <w:sdtPr>
          <w:id w:val="1728636285"/>
          <w:docPartObj>
            <w:docPartGallery w:val="Page Numbers (Top of Page)"/>
            <w:docPartUnique/>
          </w:docPartObj>
        </w:sdtPr>
        <w:sdtEndPr/>
        <w:sdtContent>
          <w:p w:rsidR="008854DD" w:rsidRDefault="008854DD">
            <w:pPr>
              <w:pStyle w:val="Footer"/>
              <w:jc w:val="center"/>
            </w:pPr>
            <w:r w:rsidRPr="008854DD">
              <w:rPr>
                <w:sz w:val="18"/>
                <w:szCs w:val="18"/>
              </w:rPr>
              <w:t xml:space="preserve">Page </w:t>
            </w:r>
            <w:r w:rsidRPr="008854DD">
              <w:rPr>
                <w:b/>
                <w:bCs/>
                <w:sz w:val="18"/>
                <w:szCs w:val="18"/>
              </w:rPr>
              <w:fldChar w:fldCharType="begin"/>
            </w:r>
            <w:r w:rsidRPr="008854DD">
              <w:rPr>
                <w:b/>
                <w:bCs/>
                <w:sz w:val="18"/>
                <w:szCs w:val="18"/>
              </w:rPr>
              <w:instrText xml:space="preserve"> PAGE </w:instrText>
            </w:r>
            <w:r w:rsidRPr="008854DD">
              <w:rPr>
                <w:b/>
                <w:bCs/>
                <w:sz w:val="18"/>
                <w:szCs w:val="18"/>
              </w:rPr>
              <w:fldChar w:fldCharType="separate"/>
            </w:r>
            <w:r w:rsidR="00D362E8">
              <w:rPr>
                <w:b/>
                <w:bCs/>
                <w:noProof/>
                <w:sz w:val="18"/>
                <w:szCs w:val="18"/>
              </w:rPr>
              <w:t>1</w:t>
            </w:r>
            <w:r w:rsidRPr="008854DD">
              <w:rPr>
                <w:b/>
                <w:bCs/>
                <w:sz w:val="18"/>
                <w:szCs w:val="18"/>
              </w:rPr>
              <w:fldChar w:fldCharType="end"/>
            </w:r>
            <w:r w:rsidRPr="008854DD">
              <w:rPr>
                <w:sz w:val="18"/>
                <w:szCs w:val="18"/>
              </w:rPr>
              <w:t xml:space="preserve"> of </w:t>
            </w:r>
            <w:r w:rsidRPr="008854DD">
              <w:rPr>
                <w:b/>
                <w:bCs/>
                <w:sz w:val="18"/>
                <w:szCs w:val="18"/>
              </w:rPr>
              <w:fldChar w:fldCharType="begin"/>
            </w:r>
            <w:r w:rsidRPr="008854DD">
              <w:rPr>
                <w:b/>
                <w:bCs/>
                <w:sz w:val="18"/>
                <w:szCs w:val="18"/>
              </w:rPr>
              <w:instrText xml:space="preserve"> NUMPAGES  </w:instrText>
            </w:r>
            <w:r w:rsidRPr="008854DD">
              <w:rPr>
                <w:b/>
                <w:bCs/>
                <w:sz w:val="18"/>
                <w:szCs w:val="18"/>
              </w:rPr>
              <w:fldChar w:fldCharType="separate"/>
            </w:r>
            <w:r w:rsidR="00D362E8">
              <w:rPr>
                <w:b/>
                <w:bCs/>
                <w:noProof/>
                <w:sz w:val="18"/>
                <w:szCs w:val="18"/>
              </w:rPr>
              <w:t>6</w:t>
            </w:r>
            <w:r w:rsidRPr="008854DD">
              <w:rPr>
                <w:b/>
                <w:bCs/>
                <w:sz w:val="18"/>
                <w:szCs w:val="18"/>
              </w:rPr>
              <w:fldChar w:fldCharType="end"/>
            </w:r>
          </w:p>
        </w:sdtContent>
      </w:sdt>
    </w:sdtContent>
  </w:sdt>
  <w:p w:rsidR="008854DD" w:rsidRDefault="00885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202" w:rsidRDefault="00C32202" w:rsidP="008854DD">
      <w:pPr>
        <w:spacing w:after="0" w:line="240" w:lineRule="auto"/>
      </w:pPr>
      <w:r>
        <w:separator/>
      </w:r>
    </w:p>
  </w:footnote>
  <w:footnote w:type="continuationSeparator" w:id="0">
    <w:p w:rsidR="00C32202" w:rsidRDefault="00C32202" w:rsidP="0088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0250"/>
    <w:multiLevelType w:val="hybridMultilevel"/>
    <w:tmpl w:val="ABDC91DA"/>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 w15:restartNumberingAfterBreak="0">
    <w:nsid w:val="0BEA39BE"/>
    <w:multiLevelType w:val="hybridMultilevel"/>
    <w:tmpl w:val="C622887E"/>
    <w:lvl w:ilvl="0" w:tplc="9FEA6096">
      <w:start w:val="1"/>
      <w:numFmt w:val="lowerRoman"/>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15:restartNumberingAfterBreak="0">
    <w:nsid w:val="13136294"/>
    <w:multiLevelType w:val="hybridMultilevel"/>
    <w:tmpl w:val="DFD6AE22"/>
    <w:lvl w:ilvl="0" w:tplc="DBDAB23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44629A"/>
    <w:multiLevelType w:val="hybridMultilevel"/>
    <w:tmpl w:val="8BE2C89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FD145A0"/>
    <w:multiLevelType w:val="hybridMultilevel"/>
    <w:tmpl w:val="B956BD34"/>
    <w:lvl w:ilvl="0" w:tplc="4409000F">
      <w:start w:val="1"/>
      <w:numFmt w:val="decimal"/>
      <w:lvlText w:val="%1."/>
      <w:lvlJc w:val="left"/>
      <w:pPr>
        <w:ind w:left="540" w:hanging="360"/>
      </w:pPr>
    </w:lvl>
    <w:lvl w:ilvl="1" w:tplc="44090019" w:tentative="1">
      <w:start w:val="1"/>
      <w:numFmt w:val="lowerLetter"/>
      <w:lvlText w:val="%2."/>
      <w:lvlJc w:val="left"/>
      <w:pPr>
        <w:ind w:left="1260" w:hanging="360"/>
      </w:pPr>
    </w:lvl>
    <w:lvl w:ilvl="2" w:tplc="4409001B" w:tentative="1">
      <w:start w:val="1"/>
      <w:numFmt w:val="lowerRoman"/>
      <w:lvlText w:val="%3."/>
      <w:lvlJc w:val="right"/>
      <w:pPr>
        <w:ind w:left="1980" w:hanging="180"/>
      </w:pPr>
    </w:lvl>
    <w:lvl w:ilvl="3" w:tplc="4409000F" w:tentative="1">
      <w:start w:val="1"/>
      <w:numFmt w:val="decimal"/>
      <w:lvlText w:val="%4."/>
      <w:lvlJc w:val="left"/>
      <w:pPr>
        <w:ind w:left="2700" w:hanging="360"/>
      </w:pPr>
    </w:lvl>
    <w:lvl w:ilvl="4" w:tplc="44090019" w:tentative="1">
      <w:start w:val="1"/>
      <w:numFmt w:val="lowerLetter"/>
      <w:lvlText w:val="%5."/>
      <w:lvlJc w:val="left"/>
      <w:pPr>
        <w:ind w:left="3420" w:hanging="360"/>
      </w:pPr>
    </w:lvl>
    <w:lvl w:ilvl="5" w:tplc="4409001B" w:tentative="1">
      <w:start w:val="1"/>
      <w:numFmt w:val="lowerRoman"/>
      <w:lvlText w:val="%6."/>
      <w:lvlJc w:val="right"/>
      <w:pPr>
        <w:ind w:left="4140" w:hanging="180"/>
      </w:pPr>
    </w:lvl>
    <w:lvl w:ilvl="6" w:tplc="4409000F" w:tentative="1">
      <w:start w:val="1"/>
      <w:numFmt w:val="decimal"/>
      <w:lvlText w:val="%7."/>
      <w:lvlJc w:val="left"/>
      <w:pPr>
        <w:ind w:left="4860" w:hanging="360"/>
      </w:pPr>
    </w:lvl>
    <w:lvl w:ilvl="7" w:tplc="44090019" w:tentative="1">
      <w:start w:val="1"/>
      <w:numFmt w:val="lowerLetter"/>
      <w:lvlText w:val="%8."/>
      <w:lvlJc w:val="left"/>
      <w:pPr>
        <w:ind w:left="5580" w:hanging="360"/>
      </w:pPr>
    </w:lvl>
    <w:lvl w:ilvl="8" w:tplc="4409001B" w:tentative="1">
      <w:start w:val="1"/>
      <w:numFmt w:val="lowerRoman"/>
      <w:lvlText w:val="%9."/>
      <w:lvlJc w:val="right"/>
      <w:pPr>
        <w:ind w:left="6300" w:hanging="180"/>
      </w:pPr>
    </w:lvl>
  </w:abstractNum>
  <w:abstractNum w:abstractNumId="5" w15:restartNumberingAfterBreak="0">
    <w:nsid w:val="25F97793"/>
    <w:multiLevelType w:val="hybridMultilevel"/>
    <w:tmpl w:val="FFE0BDB6"/>
    <w:lvl w:ilvl="0" w:tplc="D7CE97FA">
      <w:start w:val="1"/>
      <w:numFmt w:val="lowerRoman"/>
      <w:lvlText w:val="(%1)"/>
      <w:lvlJc w:val="left"/>
      <w:pPr>
        <w:ind w:left="1974" w:hanging="84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6" w15:restartNumberingAfterBreak="0">
    <w:nsid w:val="304923B8"/>
    <w:multiLevelType w:val="multilevel"/>
    <w:tmpl w:val="F5042F56"/>
    <w:lvl w:ilvl="0">
      <w:start w:val="1"/>
      <w:numFmt w:val="decimal"/>
      <w:lvlText w:val="%1.0"/>
      <w:lvlJc w:val="left"/>
      <w:pPr>
        <w:ind w:left="1305" w:hanging="1305"/>
      </w:pPr>
      <w:rPr>
        <w:rFonts w:hint="default"/>
      </w:rPr>
    </w:lvl>
    <w:lvl w:ilvl="1">
      <w:start w:val="1"/>
      <w:numFmt w:val="decimal"/>
      <w:lvlText w:val="%1.%2"/>
      <w:lvlJc w:val="left"/>
      <w:pPr>
        <w:ind w:left="2025" w:hanging="1305"/>
      </w:pPr>
      <w:rPr>
        <w:rFonts w:hint="default"/>
      </w:rPr>
    </w:lvl>
    <w:lvl w:ilvl="2">
      <w:start w:val="1"/>
      <w:numFmt w:val="decimal"/>
      <w:lvlText w:val="%1.%2.%3"/>
      <w:lvlJc w:val="left"/>
      <w:pPr>
        <w:ind w:left="2745" w:hanging="1305"/>
      </w:pPr>
      <w:rPr>
        <w:rFonts w:hint="default"/>
      </w:rPr>
    </w:lvl>
    <w:lvl w:ilvl="3">
      <w:start w:val="1"/>
      <w:numFmt w:val="decimal"/>
      <w:lvlText w:val="%1.%2.%3.%4"/>
      <w:lvlJc w:val="left"/>
      <w:pPr>
        <w:ind w:left="3465" w:hanging="1305"/>
      </w:pPr>
      <w:rPr>
        <w:rFonts w:hint="default"/>
      </w:rPr>
    </w:lvl>
    <w:lvl w:ilvl="4">
      <w:start w:val="1"/>
      <w:numFmt w:val="decimal"/>
      <w:lvlText w:val="%1.%2.%3.%4.%5"/>
      <w:lvlJc w:val="left"/>
      <w:pPr>
        <w:ind w:left="4185" w:hanging="1305"/>
      </w:pPr>
      <w:rPr>
        <w:rFonts w:hint="default"/>
      </w:rPr>
    </w:lvl>
    <w:lvl w:ilvl="5">
      <w:start w:val="1"/>
      <w:numFmt w:val="decimal"/>
      <w:lvlText w:val="%1.%2.%3.%4.%5.%6"/>
      <w:lvlJc w:val="left"/>
      <w:pPr>
        <w:ind w:left="4905" w:hanging="130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0CA68D1"/>
    <w:multiLevelType w:val="hybridMultilevel"/>
    <w:tmpl w:val="DC9A813C"/>
    <w:lvl w:ilvl="0" w:tplc="5CF45F34">
      <w:start w:val="1"/>
      <w:numFmt w:val="lowerRoman"/>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8" w15:restartNumberingAfterBreak="0">
    <w:nsid w:val="43BA0582"/>
    <w:multiLevelType w:val="hybridMultilevel"/>
    <w:tmpl w:val="70085506"/>
    <w:lvl w:ilvl="0" w:tplc="F66C0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9120B"/>
    <w:multiLevelType w:val="hybridMultilevel"/>
    <w:tmpl w:val="A37A1A2A"/>
    <w:lvl w:ilvl="0" w:tplc="5CF45F34">
      <w:start w:val="1"/>
      <w:numFmt w:val="lowerRoman"/>
      <w:lvlText w:val="(%1)"/>
      <w:lvlJc w:val="left"/>
      <w:pPr>
        <w:ind w:left="2070" w:hanging="360"/>
      </w:pPr>
      <w:rPr>
        <w:rFonts w:hint="default"/>
      </w:rPr>
    </w:lvl>
    <w:lvl w:ilvl="1" w:tplc="44090019" w:tentative="1">
      <w:start w:val="1"/>
      <w:numFmt w:val="lowerLetter"/>
      <w:lvlText w:val="%2."/>
      <w:lvlJc w:val="left"/>
      <w:pPr>
        <w:ind w:left="2790" w:hanging="360"/>
      </w:pPr>
    </w:lvl>
    <w:lvl w:ilvl="2" w:tplc="4409001B" w:tentative="1">
      <w:start w:val="1"/>
      <w:numFmt w:val="lowerRoman"/>
      <w:lvlText w:val="%3."/>
      <w:lvlJc w:val="right"/>
      <w:pPr>
        <w:ind w:left="3510" w:hanging="180"/>
      </w:pPr>
    </w:lvl>
    <w:lvl w:ilvl="3" w:tplc="4409000F" w:tentative="1">
      <w:start w:val="1"/>
      <w:numFmt w:val="decimal"/>
      <w:lvlText w:val="%4."/>
      <w:lvlJc w:val="left"/>
      <w:pPr>
        <w:ind w:left="4230" w:hanging="360"/>
      </w:pPr>
    </w:lvl>
    <w:lvl w:ilvl="4" w:tplc="44090019" w:tentative="1">
      <w:start w:val="1"/>
      <w:numFmt w:val="lowerLetter"/>
      <w:lvlText w:val="%5."/>
      <w:lvlJc w:val="left"/>
      <w:pPr>
        <w:ind w:left="4950" w:hanging="360"/>
      </w:pPr>
    </w:lvl>
    <w:lvl w:ilvl="5" w:tplc="4409001B" w:tentative="1">
      <w:start w:val="1"/>
      <w:numFmt w:val="lowerRoman"/>
      <w:lvlText w:val="%6."/>
      <w:lvlJc w:val="right"/>
      <w:pPr>
        <w:ind w:left="5670" w:hanging="180"/>
      </w:pPr>
    </w:lvl>
    <w:lvl w:ilvl="6" w:tplc="4409000F" w:tentative="1">
      <w:start w:val="1"/>
      <w:numFmt w:val="decimal"/>
      <w:lvlText w:val="%7."/>
      <w:lvlJc w:val="left"/>
      <w:pPr>
        <w:ind w:left="6390" w:hanging="360"/>
      </w:pPr>
    </w:lvl>
    <w:lvl w:ilvl="7" w:tplc="44090019" w:tentative="1">
      <w:start w:val="1"/>
      <w:numFmt w:val="lowerLetter"/>
      <w:lvlText w:val="%8."/>
      <w:lvlJc w:val="left"/>
      <w:pPr>
        <w:ind w:left="7110" w:hanging="360"/>
      </w:pPr>
    </w:lvl>
    <w:lvl w:ilvl="8" w:tplc="4409001B" w:tentative="1">
      <w:start w:val="1"/>
      <w:numFmt w:val="lowerRoman"/>
      <w:lvlText w:val="%9."/>
      <w:lvlJc w:val="right"/>
      <w:pPr>
        <w:ind w:left="7830" w:hanging="180"/>
      </w:pPr>
    </w:lvl>
  </w:abstractNum>
  <w:abstractNum w:abstractNumId="10" w15:restartNumberingAfterBreak="0">
    <w:nsid w:val="6DA10287"/>
    <w:multiLevelType w:val="hybridMultilevel"/>
    <w:tmpl w:val="AD60D162"/>
    <w:lvl w:ilvl="0" w:tplc="809C88A2">
      <w:start w:val="1"/>
      <w:numFmt w:val="lowerLetter"/>
      <w:lvlText w:val="(%1)"/>
      <w:lvlJc w:val="left"/>
      <w:pPr>
        <w:ind w:left="1494" w:hanging="360"/>
      </w:pPr>
      <w:rPr>
        <w:rFonts w:hint="default"/>
      </w:rPr>
    </w:lvl>
    <w:lvl w:ilvl="1" w:tplc="44090019">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11" w15:restartNumberingAfterBreak="0">
    <w:nsid w:val="73543766"/>
    <w:multiLevelType w:val="hybridMultilevel"/>
    <w:tmpl w:val="E1646A9A"/>
    <w:lvl w:ilvl="0" w:tplc="0BD68482">
      <w:start w:val="1"/>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4967A39"/>
    <w:multiLevelType w:val="hybridMultilevel"/>
    <w:tmpl w:val="D946E42A"/>
    <w:lvl w:ilvl="0" w:tplc="C54EBC28">
      <w:start w:val="1"/>
      <w:numFmt w:val="lowerRoman"/>
      <w:lvlText w:val="(%1)"/>
      <w:lvlJc w:val="left"/>
      <w:pPr>
        <w:ind w:left="2160" w:hanging="360"/>
      </w:pPr>
      <w:rPr>
        <w:rFonts w:hint="default"/>
        <w:b w:val="0"/>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3" w15:restartNumberingAfterBreak="0">
    <w:nsid w:val="7E42103D"/>
    <w:multiLevelType w:val="hybridMultilevel"/>
    <w:tmpl w:val="29D64C68"/>
    <w:lvl w:ilvl="0" w:tplc="60680DD6">
      <w:start w:val="1"/>
      <w:numFmt w:val="lowerRoman"/>
      <w:lvlText w:val="(%1)"/>
      <w:lvlJc w:val="left"/>
      <w:pPr>
        <w:ind w:left="2694" w:hanging="720"/>
      </w:pPr>
      <w:rPr>
        <w:rFonts w:hint="default"/>
      </w:rPr>
    </w:lvl>
    <w:lvl w:ilvl="1" w:tplc="44090019" w:tentative="1">
      <w:start w:val="1"/>
      <w:numFmt w:val="lowerLetter"/>
      <w:lvlText w:val="%2."/>
      <w:lvlJc w:val="left"/>
      <w:pPr>
        <w:ind w:left="3054" w:hanging="360"/>
      </w:pPr>
    </w:lvl>
    <w:lvl w:ilvl="2" w:tplc="4409001B" w:tentative="1">
      <w:start w:val="1"/>
      <w:numFmt w:val="lowerRoman"/>
      <w:lvlText w:val="%3."/>
      <w:lvlJc w:val="right"/>
      <w:pPr>
        <w:ind w:left="3774" w:hanging="180"/>
      </w:pPr>
    </w:lvl>
    <w:lvl w:ilvl="3" w:tplc="4409000F" w:tentative="1">
      <w:start w:val="1"/>
      <w:numFmt w:val="decimal"/>
      <w:lvlText w:val="%4."/>
      <w:lvlJc w:val="left"/>
      <w:pPr>
        <w:ind w:left="4494" w:hanging="360"/>
      </w:pPr>
    </w:lvl>
    <w:lvl w:ilvl="4" w:tplc="44090019" w:tentative="1">
      <w:start w:val="1"/>
      <w:numFmt w:val="lowerLetter"/>
      <w:lvlText w:val="%5."/>
      <w:lvlJc w:val="left"/>
      <w:pPr>
        <w:ind w:left="5214" w:hanging="360"/>
      </w:pPr>
    </w:lvl>
    <w:lvl w:ilvl="5" w:tplc="4409001B" w:tentative="1">
      <w:start w:val="1"/>
      <w:numFmt w:val="lowerRoman"/>
      <w:lvlText w:val="%6."/>
      <w:lvlJc w:val="right"/>
      <w:pPr>
        <w:ind w:left="5934" w:hanging="180"/>
      </w:pPr>
    </w:lvl>
    <w:lvl w:ilvl="6" w:tplc="4409000F" w:tentative="1">
      <w:start w:val="1"/>
      <w:numFmt w:val="decimal"/>
      <w:lvlText w:val="%7."/>
      <w:lvlJc w:val="left"/>
      <w:pPr>
        <w:ind w:left="6654" w:hanging="360"/>
      </w:pPr>
    </w:lvl>
    <w:lvl w:ilvl="7" w:tplc="44090019" w:tentative="1">
      <w:start w:val="1"/>
      <w:numFmt w:val="lowerLetter"/>
      <w:lvlText w:val="%8."/>
      <w:lvlJc w:val="left"/>
      <w:pPr>
        <w:ind w:left="7374" w:hanging="360"/>
      </w:pPr>
    </w:lvl>
    <w:lvl w:ilvl="8" w:tplc="4409001B" w:tentative="1">
      <w:start w:val="1"/>
      <w:numFmt w:val="lowerRoman"/>
      <w:lvlText w:val="%9."/>
      <w:lvlJc w:val="right"/>
      <w:pPr>
        <w:ind w:left="8094" w:hanging="180"/>
      </w:pPr>
    </w:lvl>
  </w:abstractNum>
  <w:num w:numId="1">
    <w:abstractNumId w:val="6"/>
  </w:num>
  <w:num w:numId="2">
    <w:abstractNumId w:val="8"/>
  </w:num>
  <w:num w:numId="3">
    <w:abstractNumId w:val="7"/>
  </w:num>
  <w:num w:numId="4">
    <w:abstractNumId w:val="1"/>
  </w:num>
  <w:num w:numId="5">
    <w:abstractNumId w:val="3"/>
  </w:num>
  <w:num w:numId="6">
    <w:abstractNumId w:val="5"/>
  </w:num>
  <w:num w:numId="7">
    <w:abstractNumId w:val="10"/>
  </w:num>
  <w:num w:numId="8">
    <w:abstractNumId w:val="13"/>
  </w:num>
  <w:num w:numId="9">
    <w:abstractNumId w:val="4"/>
  </w:num>
  <w:num w:numId="10">
    <w:abstractNumId w:val="0"/>
  </w:num>
  <w:num w:numId="11">
    <w:abstractNumId w:val="12"/>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85"/>
    <w:rsid w:val="00050D53"/>
    <w:rsid w:val="000B338C"/>
    <w:rsid w:val="000B5E8E"/>
    <w:rsid w:val="000C3DAB"/>
    <w:rsid w:val="001A3600"/>
    <w:rsid w:val="001A7097"/>
    <w:rsid w:val="001C270C"/>
    <w:rsid w:val="0020752B"/>
    <w:rsid w:val="00243606"/>
    <w:rsid w:val="0024677C"/>
    <w:rsid w:val="003331C4"/>
    <w:rsid w:val="00351191"/>
    <w:rsid w:val="00364809"/>
    <w:rsid w:val="00371429"/>
    <w:rsid w:val="00371484"/>
    <w:rsid w:val="003B1256"/>
    <w:rsid w:val="003B6DC9"/>
    <w:rsid w:val="00475B78"/>
    <w:rsid w:val="004C129C"/>
    <w:rsid w:val="00510CEE"/>
    <w:rsid w:val="00554FFB"/>
    <w:rsid w:val="00592C64"/>
    <w:rsid w:val="005950D9"/>
    <w:rsid w:val="006069C6"/>
    <w:rsid w:val="00612F30"/>
    <w:rsid w:val="00655D17"/>
    <w:rsid w:val="00696D3B"/>
    <w:rsid w:val="006B6F66"/>
    <w:rsid w:val="006C5CDC"/>
    <w:rsid w:val="006D74F8"/>
    <w:rsid w:val="00721DE4"/>
    <w:rsid w:val="00750901"/>
    <w:rsid w:val="00753022"/>
    <w:rsid w:val="00770C71"/>
    <w:rsid w:val="0079590A"/>
    <w:rsid w:val="007D5F41"/>
    <w:rsid w:val="007E29AE"/>
    <w:rsid w:val="00847926"/>
    <w:rsid w:val="0087338D"/>
    <w:rsid w:val="00882607"/>
    <w:rsid w:val="008854DD"/>
    <w:rsid w:val="008A780B"/>
    <w:rsid w:val="008F0B2C"/>
    <w:rsid w:val="00973D4B"/>
    <w:rsid w:val="009808AA"/>
    <w:rsid w:val="0098562B"/>
    <w:rsid w:val="0099358B"/>
    <w:rsid w:val="009B751C"/>
    <w:rsid w:val="009D3043"/>
    <w:rsid w:val="009D4918"/>
    <w:rsid w:val="009E2C94"/>
    <w:rsid w:val="009F7085"/>
    <w:rsid w:val="00A015EF"/>
    <w:rsid w:val="00A10561"/>
    <w:rsid w:val="00A210C1"/>
    <w:rsid w:val="00A33010"/>
    <w:rsid w:val="00A46FA4"/>
    <w:rsid w:val="00A5199E"/>
    <w:rsid w:val="00A757D2"/>
    <w:rsid w:val="00AE22D5"/>
    <w:rsid w:val="00AE573C"/>
    <w:rsid w:val="00AF7B74"/>
    <w:rsid w:val="00B00F09"/>
    <w:rsid w:val="00B30850"/>
    <w:rsid w:val="00B343CD"/>
    <w:rsid w:val="00B34897"/>
    <w:rsid w:val="00B51826"/>
    <w:rsid w:val="00B853AC"/>
    <w:rsid w:val="00C200A4"/>
    <w:rsid w:val="00C32202"/>
    <w:rsid w:val="00C357F1"/>
    <w:rsid w:val="00C7244F"/>
    <w:rsid w:val="00CB18AB"/>
    <w:rsid w:val="00D02B98"/>
    <w:rsid w:val="00D362E8"/>
    <w:rsid w:val="00D4391F"/>
    <w:rsid w:val="00D54047"/>
    <w:rsid w:val="00D76E23"/>
    <w:rsid w:val="00DD2389"/>
    <w:rsid w:val="00E10B5A"/>
    <w:rsid w:val="00E14078"/>
    <w:rsid w:val="00E24C20"/>
    <w:rsid w:val="00F40F9F"/>
    <w:rsid w:val="00F4729D"/>
    <w:rsid w:val="00F6264E"/>
    <w:rsid w:val="00FA543C"/>
    <w:rsid w:val="00FB42F6"/>
    <w:rsid w:val="00FF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C2D3"/>
  <w15:chartTrackingRefBased/>
  <w15:docId w15:val="{7EBF9A3D-78C7-41E8-9CC9-7E603C9E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085"/>
    <w:pPr>
      <w:ind w:left="720"/>
      <w:contextualSpacing/>
    </w:pPr>
  </w:style>
  <w:style w:type="paragraph" w:styleId="HTMLPreformatted">
    <w:name w:val="HTML Preformatted"/>
    <w:basedOn w:val="Normal"/>
    <w:link w:val="HTMLPreformattedChar"/>
    <w:uiPriority w:val="99"/>
    <w:semiHidden/>
    <w:unhideWhenUsed/>
    <w:rsid w:val="0084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7926"/>
    <w:rPr>
      <w:rFonts w:ascii="Courier New" w:eastAsia="Times New Roman" w:hAnsi="Courier New" w:cs="Courier New"/>
      <w:sz w:val="20"/>
      <w:szCs w:val="20"/>
    </w:rPr>
  </w:style>
  <w:style w:type="paragraph" w:styleId="Header">
    <w:name w:val="header"/>
    <w:basedOn w:val="Normal"/>
    <w:link w:val="HeaderChar"/>
    <w:uiPriority w:val="99"/>
    <w:unhideWhenUsed/>
    <w:rsid w:val="00885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DD"/>
  </w:style>
  <w:style w:type="paragraph" w:styleId="Footer">
    <w:name w:val="footer"/>
    <w:basedOn w:val="Normal"/>
    <w:link w:val="FooterChar"/>
    <w:uiPriority w:val="99"/>
    <w:unhideWhenUsed/>
    <w:rsid w:val="00885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DD"/>
  </w:style>
  <w:style w:type="paragraph" w:styleId="BalloonText">
    <w:name w:val="Balloon Text"/>
    <w:basedOn w:val="Normal"/>
    <w:link w:val="BalloonTextChar"/>
    <w:uiPriority w:val="99"/>
    <w:semiHidden/>
    <w:unhideWhenUsed/>
    <w:rsid w:val="00371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776">
      <w:bodyDiv w:val="1"/>
      <w:marLeft w:val="0"/>
      <w:marRight w:val="0"/>
      <w:marTop w:val="0"/>
      <w:marBottom w:val="0"/>
      <w:divBdr>
        <w:top w:val="none" w:sz="0" w:space="0" w:color="auto"/>
        <w:left w:val="none" w:sz="0" w:space="0" w:color="auto"/>
        <w:bottom w:val="none" w:sz="0" w:space="0" w:color="auto"/>
        <w:right w:val="none" w:sz="0" w:space="0" w:color="auto"/>
      </w:divBdr>
    </w:div>
    <w:div w:id="648939538">
      <w:bodyDiv w:val="1"/>
      <w:marLeft w:val="0"/>
      <w:marRight w:val="0"/>
      <w:marTop w:val="0"/>
      <w:marBottom w:val="0"/>
      <w:divBdr>
        <w:top w:val="none" w:sz="0" w:space="0" w:color="auto"/>
        <w:left w:val="none" w:sz="0" w:space="0" w:color="auto"/>
        <w:bottom w:val="none" w:sz="0" w:space="0" w:color="auto"/>
        <w:right w:val="none" w:sz="0" w:space="0" w:color="auto"/>
      </w:divBdr>
    </w:div>
    <w:div w:id="696320358">
      <w:bodyDiv w:val="1"/>
      <w:marLeft w:val="0"/>
      <w:marRight w:val="0"/>
      <w:marTop w:val="0"/>
      <w:marBottom w:val="0"/>
      <w:divBdr>
        <w:top w:val="none" w:sz="0" w:space="0" w:color="auto"/>
        <w:left w:val="none" w:sz="0" w:space="0" w:color="auto"/>
        <w:bottom w:val="none" w:sz="0" w:space="0" w:color="auto"/>
        <w:right w:val="none" w:sz="0" w:space="0" w:color="auto"/>
      </w:divBdr>
    </w:div>
    <w:div w:id="793520510">
      <w:bodyDiv w:val="1"/>
      <w:marLeft w:val="0"/>
      <w:marRight w:val="0"/>
      <w:marTop w:val="0"/>
      <w:marBottom w:val="0"/>
      <w:divBdr>
        <w:top w:val="none" w:sz="0" w:space="0" w:color="auto"/>
        <w:left w:val="none" w:sz="0" w:space="0" w:color="auto"/>
        <w:bottom w:val="none" w:sz="0" w:space="0" w:color="auto"/>
        <w:right w:val="none" w:sz="0" w:space="0" w:color="auto"/>
      </w:divBdr>
    </w:div>
    <w:div w:id="873543905">
      <w:bodyDiv w:val="1"/>
      <w:marLeft w:val="0"/>
      <w:marRight w:val="0"/>
      <w:marTop w:val="0"/>
      <w:marBottom w:val="0"/>
      <w:divBdr>
        <w:top w:val="none" w:sz="0" w:space="0" w:color="auto"/>
        <w:left w:val="none" w:sz="0" w:space="0" w:color="auto"/>
        <w:bottom w:val="none" w:sz="0" w:space="0" w:color="auto"/>
        <w:right w:val="none" w:sz="0" w:space="0" w:color="auto"/>
      </w:divBdr>
    </w:div>
    <w:div w:id="1074470301">
      <w:bodyDiv w:val="1"/>
      <w:marLeft w:val="0"/>
      <w:marRight w:val="0"/>
      <w:marTop w:val="0"/>
      <w:marBottom w:val="0"/>
      <w:divBdr>
        <w:top w:val="none" w:sz="0" w:space="0" w:color="auto"/>
        <w:left w:val="none" w:sz="0" w:space="0" w:color="auto"/>
        <w:bottom w:val="none" w:sz="0" w:space="0" w:color="auto"/>
        <w:right w:val="none" w:sz="0" w:space="0" w:color="auto"/>
      </w:divBdr>
    </w:div>
    <w:div w:id="1369062769">
      <w:bodyDiv w:val="1"/>
      <w:marLeft w:val="0"/>
      <w:marRight w:val="0"/>
      <w:marTop w:val="0"/>
      <w:marBottom w:val="0"/>
      <w:divBdr>
        <w:top w:val="none" w:sz="0" w:space="0" w:color="auto"/>
        <w:left w:val="none" w:sz="0" w:space="0" w:color="auto"/>
        <w:bottom w:val="none" w:sz="0" w:space="0" w:color="auto"/>
        <w:right w:val="none" w:sz="0" w:space="0" w:color="auto"/>
      </w:divBdr>
    </w:div>
    <w:div w:id="19040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31E85-B0DB-493B-A6BA-7759BAA5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8</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Ho</dc:creator>
  <cp:keywords/>
  <dc:description/>
  <cp:lastModifiedBy> </cp:lastModifiedBy>
  <cp:revision>22</cp:revision>
  <cp:lastPrinted>2019-03-20T02:26:00Z</cp:lastPrinted>
  <dcterms:created xsi:type="dcterms:W3CDTF">2019-03-06T03:20:00Z</dcterms:created>
  <dcterms:modified xsi:type="dcterms:W3CDTF">2019-03-20T06:30:00Z</dcterms:modified>
</cp:coreProperties>
</file>