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900D" w14:textId="03D6980F" w:rsidR="00EE018B" w:rsidRPr="00F06FCC" w:rsidRDefault="00E864BA" w:rsidP="00757DEA">
      <w:pPr>
        <w:spacing w:line="360" w:lineRule="auto"/>
        <w:jc w:val="center"/>
        <w:rPr>
          <w:b/>
        </w:rPr>
      </w:pPr>
      <w:r w:rsidRPr="00F06FCC">
        <w:rPr>
          <w:b/>
          <w:sz w:val="28"/>
        </w:rPr>
        <w:t>EXECUTIVE SUMMARY</w:t>
      </w:r>
    </w:p>
    <w:p w14:paraId="59D63E5A" w14:textId="77777777" w:rsidR="00B60C1E" w:rsidRPr="00F06FCC" w:rsidRDefault="00B60C1E" w:rsidP="00757DEA">
      <w:pPr>
        <w:spacing w:line="360" w:lineRule="auto"/>
        <w:jc w:val="center"/>
        <w:rPr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324"/>
        <w:gridCol w:w="7390"/>
      </w:tblGrid>
      <w:tr w:rsidR="00F06FCC" w:rsidRPr="00F06FCC" w14:paraId="58D7B3DC" w14:textId="77777777" w:rsidTr="00081FDB">
        <w:trPr>
          <w:trHeight w:val="953"/>
        </w:trPr>
        <w:tc>
          <w:tcPr>
            <w:tcW w:w="1312" w:type="pct"/>
            <w:vAlign w:val="center"/>
          </w:tcPr>
          <w:p w14:paraId="0B22F7D0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TITLE</w:t>
            </w:r>
          </w:p>
        </w:tc>
        <w:tc>
          <w:tcPr>
            <w:tcW w:w="155" w:type="pct"/>
            <w:vAlign w:val="center"/>
          </w:tcPr>
          <w:p w14:paraId="5789965E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2B939C16" w14:textId="1900AE05" w:rsidR="00C14811" w:rsidRPr="00113392" w:rsidRDefault="00F66A8D" w:rsidP="00757DE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bookmarkStart w:id="0" w:name="_GoBack"/>
            <w:r w:rsidRPr="00113392">
              <w:rPr>
                <w:b/>
                <w:bCs/>
              </w:rPr>
              <w:t xml:space="preserve">THE IMPLEMENTATION OF </w:t>
            </w:r>
            <w:r w:rsidR="0029511B">
              <w:rPr>
                <w:b/>
                <w:bCs/>
              </w:rPr>
              <w:t>MACHINERY &amp; EQUIPMENT</w:t>
            </w:r>
            <w:r w:rsidR="00A60E1F" w:rsidRPr="00113392">
              <w:rPr>
                <w:b/>
                <w:bCs/>
              </w:rPr>
              <w:t xml:space="preserve"> PRODUCTIVITY NEXUS</w:t>
            </w:r>
            <w:r w:rsidR="00034248" w:rsidRPr="00113392">
              <w:rPr>
                <w:b/>
                <w:bCs/>
              </w:rPr>
              <w:t xml:space="preserve"> </w:t>
            </w:r>
            <w:r w:rsidR="0052649D" w:rsidRPr="00113392">
              <w:rPr>
                <w:b/>
                <w:bCs/>
              </w:rPr>
              <w:t>PROJECTS FOR</w:t>
            </w:r>
            <w:r w:rsidR="007B1E8D">
              <w:rPr>
                <w:b/>
                <w:bCs/>
              </w:rPr>
              <w:t xml:space="preserve"> </w:t>
            </w:r>
            <w:r w:rsidR="00732E6E">
              <w:rPr>
                <w:b/>
                <w:bCs/>
              </w:rPr>
              <w:t>2019</w:t>
            </w:r>
            <w:r w:rsidR="003C2D3F">
              <w:rPr>
                <w:b/>
                <w:bCs/>
              </w:rPr>
              <w:t xml:space="preserve"> </w:t>
            </w:r>
            <w:bookmarkEnd w:id="0"/>
          </w:p>
        </w:tc>
      </w:tr>
      <w:tr w:rsidR="00F06FCC" w:rsidRPr="00F06FCC" w14:paraId="3FC2CCFF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661BDDC7" w14:textId="77777777" w:rsidR="001938E7" w:rsidRPr="00F06FCC" w:rsidRDefault="005B0531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PROPOSED DATE</w:t>
            </w:r>
          </w:p>
        </w:tc>
        <w:tc>
          <w:tcPr>
            <w:tcW w:w="155" w:type="pct"/>
            <w:vAlign w:val="center"/>
          </w:tcPr>
          <w:p w14:paraId="561819D9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389032CC" w14:textId="77777777" w:rsidR="006745A8" w:rsidRPr="00F06FCC" w:rsidRDefault="006745A8" w:rsidP="00757DEA">
            <w:pPr>
              <w:spacing w:line="360" w:lineRule="auto"/>
              <w:jc w:val="both"/>
            </w:pPr>
          </w:p>
          <w:p w14:paraId="0241456A" w14:textId="190FF123" w:rsidR="006745A8" w:rsidRPr="00F06FCC" w:rsidRDefault="00034248" w:rsidP="00757DEA">
            <w:pPr>
              <w:spacing w:line="360" w:lineRule="auto"/>
              <w:jc w:val="both"/>
            </w:pPr>
            <w:r w:rsidRPr="00F06FCC">
              <w:t>January</w:t>
            </w:r>
            <w:r w:rsidR="00742E39" w:rsidRPr="00F06FCC">
              <w:t xml:space="preserve"> </w:t>
            </w:r>
            <w:r w:rsidR="0011118B">
              <w:t>–</w:t>
            </w:r>
            <w:r w:rsidR="00742E39" w:rsidRPr="00F06FCC">
              <w:t xml:space="preserve"> </w:t>
            </w:r>
            <w:r w:rsidR="0011118B">
              <w:t xml:space="preserve">December </w:t>
            </w:r>
            <w:r w:rsidR="00732E6E">
              <w:t>2019</w:t>
            </w:r>
            <w:r w:rsidR="00FF3916">
              <w:t xml:space="preserve"> </w:t>
            </w:r>
          </w:p>
          <w:p w14:paraId="75A46BA7" w14:textId="0EF9DE28" w:rsidR="00034248" w:rsidRPr="00F06FCC" w:rsidRDefault="00034248" w:rsidP="00757DEA">
            <w:pPr>
              <w:spacing w:line="360" w:lineRule="auto"/>
              <w:jc w:val="both"/>
            </w:pPr>
          </w:p>
        </w:tc>
      </w:tr>
      <w:tr w:rsidR="00F06FCC" w:rsidRPr="00F06FCC" w14:paraId="1703B475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2F3F18B2" w14:textId="77777777" w:rsidR="001938E7" w:rsidRPr="00C50CB7" w:rsidRDefault="001938E7" w:rsidP="00757DEA">
            <w:pPr>
              <w:spacing w:line="360" w:lineRule="auto"/>
              <w:rPr>
                <w:b/>
              </w:rPr>
            </w:pPr>
            <w:r w:rsidRPr="00C50CB7">
              <w:rPr>
                <w:b/>
              </w:rPr>
              <w:t>BUDGET</w:t>
            </w:r>
            <w:r w:rsidR="004F0468" w:rsidRPr="00C50CB7">
              <w:rPr>
                <w:b/>
              </w:rPr>
              <w:t>/COST</w:t>
            </w:r>
          </w:p>
        </w:tc>
        <w:tc>
          <w:tcPr>
            <w:tcW w:w="155" w:type="pct"/>
            <w:vAlign w:val="center"/>
          </w:tcPr>
          <w:p w14:paraId="22A33823" w14:textId="77777777" w:rsidR="001938E7" w:rsidRPr="00C50CB7" w:rsidRDefault="001938E7" w:rsidP="00757DEA">
            <w:pPr>
              <w:spacing w:line="360" w:lineRule="auto"/>
            </w:pPr>
            <w:r w:rsidRPr="00C50CB7">
              <w:t>:</w:t>
            </w:r>
          </w:p>
        </w:tc>
        <w:tc>
          <w:tcPr>
            <w:tcW w:w="3533" w:type="pct"/>
            <w:vAlign w:val="center"/>
          </w:tcPr>
          <w:p w14:paraId="20A29C67" w14:textId="77777777" w:rsidR="006745A8" w:rsidRPr="00E724D6" w:rsidRDefault="006745A8" w:rsidP="00757DEA">
            <w:pPr>
              <w:spacing w:line="360" w:lineRule="auto"/>
              <w:jc w:val="both"/>
            </w:pPr>
          </w:p>
          <w:p w14:paraId="2E088D68" w14:textId="51D9A2FC" w:rsidR="00125E08" w:rsidRPr="00E724D6" w:rsidRDefault="00501279" w:rsidP="00757DEA">
            <w:pPr>
              <w:spacing w:line="360" w:lineRule="auto"/>
              <w:jc w:val="both"/>
            </w:pPr>
            <w:r w:rsidRPr="00E724D6">
              <w:rPr>
                <w:bCs/>
              </w:rPr>
              <w:t xml:space="preserve">RM </w:t>
            </w:r>
            <w:r w:rsidR="00BD174D" w:rsidRPr="00E724D6">
              <w:rPr>
                <w:bCs/>
              </w:rPr>
              <w:t>1,</w:t>
            </w:r>
            <w:r w:rsidR="00E724D6" w:rsidRPr="00E724D6">
              <w:rPr>
                <w:bCs/>
              </w:rPr>
              <w:t>608,9</w:t>
            </w:r>
            <w:r w:rsidR="0060390F" w:rsidRPr="00E724D6">
              <w:rPr>
                <w:bCs/>
              </w:rPr>
              <w:t>00.00</w:t>
            </w:r>
            <w:r w:rsidRPr="00E724D6">
              <w:rPr>
                <w:bCs/>
              </w:rPr>
              <w:t xml:space="preserve"> </w:t>
            </w:r>
            <w:r w:rsidR="00E5171A" w:rsidRPr="00E724D6">
              <w:t>(</w:t>
            </w:r>
            <w:r w:rsidR="00125E08" w:rsidRPr="00E724D6">
              <w:t>SPN)</w:t>
            </w:r>
          </w:p>
          <w:p w14:paraId="6AAD5787" w14:textId="051E411E" w:rsidR="006745A8" w:rsidRPr="00E724D6" w:rsidRDefault="006745A8" w:rsidP="00757DEA">
            <w:pPr>
              <w:spacing w:line="360" w:lineRule="auto"/>
              <w:jc w:val="both"/>
            </w:pPr>
          </w:p>
        </w:tc>
      </w:tr>
      <w:tr w:rsidR="00F06FCC" w:rsidRPr="00F06FCC" w14:paraId="69B3058D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042E9AE3" w14:textId="19259C1C" w:rsidR="005B0531" w:rsidRPr="00F06FCC" w:rsidRDefault="005B0531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OBJECTIVES</w:t>
            </w:r>
          </w:p>
        </w:tc>
        <w:tc>
          <w:tcPr>
            <w:tcW w:w="155" w:type="pct"/>
            <w:vAlign w:val="center"/>
          </w:tcPr>
          <w:p w14:paraId="0AF8BAA7" w14:textId="77777777" w:rsidR="005B0531" w:rsidRPr="00F06FCC" w:rsidRDefault="005B0531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1E133D05" w14:textId="77777777" w:rsidR="00E67812" w:rsidRPr="00F06FCC" w:rsidRDefault="00E67812" w:rsidP="00757DEA">
            <w:pPr>
              <w:spacing w:line="360" w:lineRule="auto"/>
              <w:jc w:val="both"/>
              <w:rPr>
                <w:rFonts w:asciiTheme="minorBidi" w:eastAsia="Calibri" w:hAnsiTheme="minorBidi" w:cstheme="minorBidi"/>
                <w:lang w:val="en-SG"/>
              </w:rPr>
            </w:pPr>
          </w:p>
          <w:p w14:paraId="6318ADE6" w14:textId="4CA20D0E" w:rsidR="006745A8" w:rsidRPr="00F06FCC" w:rsidRDefault="006745A8" w:rsidP="00757DEA">
            <w:pPr>
              <w:spacing w:line="360" w:lineRule="auto"/>
              <w:jc w:val="both"/>
              <w:rPr>
                <w:rFonts w:asciiTheme="minorBidi" w:hAnsiTheme="minorBidi" w:cstheme="minorBidi"/>
                <w:lang w:val="en-SG"/>
              </w:rPr>
            </w:pPr>
            <w:r w:rsidRPr="00F06FCC">
              <w:rPr>
                <w:rFonts w:asciiTheme="minorBidi" w:hAnsiTheme="minorBidi" w:cstheme="minorBidi"/>
                <w:lang w:val="en-SG"/>
              </w:rPr>
              <w:t xml:space="preserve">To </w:t>
            </w:r>
            <w:r w:rsidR="00F66A8D" w:rsidRPr="00F06FCC">
              <w:rPr>
                <w:rFonts w:asciiTheme="minorBidi" w:hAnsiTheme="minorBidi" w:cstheme="minorBidi"/>
                <w:lang w:val="en-SG"/>
              </w:rPr>
              <w:t>seek approval to utilise</w:t>
            </w:r>
            <w:r w:rsidR="00E67812" w:rsidRPr="00F06FCC">
              <w:rPr>
                <w:rFonts w:asciiTheme="minorBidi" w:hAnsiTheme="minorBidi" w:cstheme="minorBidi"/>
                <w:lang w:val="en-SG"/>
              </w:rPr>
              <w:t xml:space="preserve"> </w:t>
            </w:r>
            <w:r w:rsidR="00C02DC8">
              <w:rPr>
                <w:rFonts w:asciiTheme="minorBidi" w:hAnsiTheme="minorBidi" w:cstheme="minorBidi"/>
                <w:lang w:val="en-SG"/>
              </w:rPr>
              <w:t xml:space="preserve">SPN </w:t>
            </w:r>
            <w:r w:rsidR="00F66A8D" w:rsidRPr="00F06FCC">
              <w:rPr>
                <w:rFonts w:asciiTheme="minorBidi" w:hAnsiTheme="minorBidi" w:cstheme="minorBidi"/>
                <w:lang w:val="en-SG"/>
              </w:rPr>
              <w:t>b</w:t>
            </w:r>
            <w:r w:rsidR="00501279" w:rsidRPr="00F06FCC">
              <w:rPr>
                <w:rFonts w:asciiTheme="minorBidi" w:hAnsiTheme="minorBidi" w:cstheme="minorBidi"/>
                <w:lang w:val="en-SG"/>
              </w:rPr>
              <w:t xml:space="preserve">udget </w:t>
            </w:r>
            <w:r w:rsidR="00790DF6" w:rsidRPr="00F06FCC">
              <w:rPr>
                <w:rFonts w:asciiTheme="minorBidi" w:hAnsiTheme="minorBidi" w:cstheme="minorBidi"/>
                <w:lang w:val="en-SG"/>
              </w:rPr>
              <w:t xml:space="preserve">for </w:t>
            </w:r>
            <w:r w:rsidR="00790DF6">
              <w:rPr>
                <w:rFonts w:asciiTheme="minorBidi" w:hAnsiTheme="minorBidi" w:cstheme="minorBidi"/>
                <w:lang w:val="en-SG"/>
              </w:rPr>
              <w:t>the</w:t>
            </w:r>
            <w:r w:rsidR="00C02DC8">
              <w:rPr>
                <w:rFonts w:asciiTheme="minorBidi" w:hAnsiTheme="minorBidi" w:cstheme="minorBidi"/>
                <w:lang w:val="en-SG"/>
              </w:rPr>
              <w:t xml:space="preserve"> implementation </w:t>
            </w:r>
            <w:r w:rsidR="00790DF6">
              <w:rPr>
                <w:rFonts w:asciiTheme="minorBidi" w:hAnsiTheme="minorBidi" w:cstheme="minorBidi"/>
                <w:lang w:val="en-SG"/>
              </w:rPr>
              <w:t xml:space="preserve">of </w:t>
            </w:r>
            <w:r w:rsidR="0029511B">
              <w:rPr>
                <w:rFonts w:asciiTheme="minorBidi" w:hAnsiTheme="minorBidi" w:cstheme="minorBidi"/>
                <w:lang w:val="en-SG"/>
              </w:rPr>
              <w:t>Machinery and Equipment</w:t>
            </w:r>
            <w:r w:rsidR="00501279" w:rsidRPr="00F06FCC">
              <w:rPr>
                <w:rFonts w:asciiTheme="minorBidi" w:hAnsiTheme="minorBidi" w:cstheme="minorBidi"/>
                <w:lang w:val="en-SG"/>
              </w:rPr>
              <w:t xml:space="preserve"> </w:t>
            </w:r>
            <w:r w:rsidR="00E67812" w:rsidRPr="00F06FCC">
              <w:rPr>
                <w:rFonts w:asciiTheme="minorBidi" w:hAnsiTheme="minorBidi" w:cstheme="minorBidi"/>
                <w:lang w:val="en-SG"/>
              </w:rPr>
              <w:t xml:space="preserve">Productivity Nexus </w:t>
            </w:r>
            <w:r w:rsidR="00732E6E">
              <w:rPr>
                <w:rFonts w:asciiTheme="minorBidi" w:hAnsiTheme="minorBidi" w:cstheme="minorBidi"/>
                <w:lang w:val="en-SG"/>
              </w:rPr>
              <w:t>2019</w:t>
            </w:r>
            <w:r w:rsidR="00C02DC8">
              <w:rPr>
                <w:rFonts w:asciiTheme="minorBidi" w:hAnsiTheme="minorBidi" w:cstheme="minorBidi"/>
                <w:lang w:val="en-SG"/>
              </w:rPr>
              <w:t xml:space="preserve"> projects.</w:t>
            </w:r>
            <w:r w:rsidR="0093606F" w:rsidRPr="00F06FCC">
              <w:rPr>
                <w:rFonts w:asciiTheme="minorBidi" w:hAnsiTheme="minorBidi" w:cstheme="minorBidi"/>
                <w:lang w:val="en-SG"/>
              </w:rPr>
              <w:t xml:space="preserve"> </w:t>
            </w:r>
          </w:p>
          <w:p w14:paraId="3672B5BE" w14:textId="08A57324" w:rsidR="00E67812" w:rsidRPr="00F06FCC" w:rsidRDefault="00E67812" w:rsidP="00757DEA">
            <w:pPr>
              <w:spacing w:line="360" w:lineRule="auto"/>
              <w:jc w:val="both"/>
              <w:rPr>
                <w:rFonts w:asciiTheme="minorBidi" w:hAnsiTheme="minorBidi" w:cstheme="minorBidi"/>
                <w:lang w:val="en-SG"/>
              </w:rPr>
            </w:pPr>
          </w:p>
        </w:tc>
      </w:tr>
      <w:tr w:rsidR="00F06FCC" w:rsidRPr="00F06FCC" w14:paraId="28A4C1A6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13E8CFA9" w14:textId="06C72423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OUTPUT</w:t>
            </w:r>
          </w:p>
        </w:tc>
        <w:tc>
          <w:tcPr>
            <w:tcW w:w="155" w:type="pct"/>
            <w:vAlign w:val="center"/>
          </w:tcPr>
          <w:p w14:paraId="65734D46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4555535E" w14:textId="6EF70D8B" w:rsidR="006745A8" w:rsidRDefault="004E2623" w:rsidP="0060390F">
            <w:pPr>
              <w:spacing w:line="360" w:lineRule="auto"/>
            </w:pPr>
            <w:r>
              <w:t>Six</w:t>
            </w:r>
            <w:r w:rsidR="003903C6">
              <w:t xml:space="preserve"> </w:t>
            </w:r>
            <w:r>
              <w:t>(6</w:t>
            </w:r>
            <w:r w:rsidR="003903C6">
              <w:t>)</w:t>
            </w:r>
            <w:r w:rsidR="0060390F" w:rsidRPr="0060390F">
              <w:t xml:space="preserve"> main </w:t>
            </w:r>
            <w:r w:rsidR="003903C6">
              <w:t>MEPN sub-initiatives</w:t>
            </w:r>
            <w:r w:rsidR="0060390F" w:rsidRPr="0060390F">
              <w:t xml:space="preserve"> </w:t>
            </w:r>
            <w:r w:rsidR="00AA07F7">
              <w:t xml:space="preserve">driven </w:t>
            </w:r>
            <w:r w:rsidR="00F63D5E">
              <w:t>by four</w:t>
            </w:r>
            <w:r w:rsidR="00AA07F7">
              <w:t xml:space="preserve"> </w:t>
            </w:r>
            <w:r w:rsidR="0060390F" w:rsidRPr="0060390F">
              <w:t>initiatives</w:t>
            </w:r>
            <w:r w:rsidR="00342E82">
              <w:t xml:space="preserve"> under MPB</w:t>
            </w:r>
          </w:p>
          <w:p w14:paraId="13687031" w14:textId="033FE588" w:rsidR="0060390F" w:rsidRPr="0060390F" w:rsidRDefault="0060390F" w:rsidP="0060390F">
            <w:pPr>
              <w:spacing w:line="360" w:lineRule="auto"/>
            </w:pPr>
          </w:p>
        </w:tc>
      </w:tr>
      <w:tr w:rsidR="00F06FCC" w:rsidRPr="00F06FCC" w14:paraId="7DF24706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53A5B979" w14:textId="1A677A2F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DEPARTMENT</w:t>
            </w:r>
          </w:p>
        </w:tc>
        <w:tc>
          <w:tcPr>
            <w:tcW w:w="155" w:type="pct"/>
            <w:vAlign w:val="center"/>
          </w:tcPr>
          <w:p w14:paraId="17C92B54" w14:textId="77777777" w:rsidR="001938E7" w:rsidRPr="00F06FCC" w:rsidRDefault="001938E7" w:rsidP="00757DEA">
            <w:pPr>
              <w:spacing w:line="360" w:lineRule="auto"/>
            </w:pPr>
            <w:r w:rsidRPr="00F06FCC">
              <w:t>:</w:t>
            </w:r>
          </w:p>
        </w:tc>
        <w:tc>
          <w:tcPr>
            <w:tcW w:w="3533" w:type="pct"/>
            <w:vAlign w:val="center"/>
          </w:tcPr>
          <w:p w14:paraId="1B8FFD39" w14:textId="1156A892" w:rsidR="006745A8" w:rsidRPr="00F06FCC" w:rsidRDefault="00F66A8D" w:rsidP="00757DEA">
            <w:pPr>
              <w:spacing w:line="360" w:lineRule="auto"/>
            </w:pPr>
            <w:r w:rsidRPr="00F06FCC">
              <w:t>DMO</w:t>
            </w:r>
            <w:r w:rsidR="00FF3916">
              <w:t xml:space="preserve"> </w:t>
            </w:r>
            <w:r w:rsidRPr="00F06FCC">
              <w:t xml:space="preserve">/ </w:t>
            </w:r>
            <w:r w:rsidR="0029511B">
              <w:t>Machinery &amp; Equipment</w:t>
            </w:r>
            <w:r w:rsidRPr="00F06FCC">
              <w:t xml:space="preserve"> </w:t>
            </w:r>
            <w:r w:rsidR="00732E6E">
              <w:t xml:space="preserve">Productivity </w:t>
            </w:r>
            <w:r w:rsidRPr="00F06FCC">
              <w:t>Nexus</w:t>
            </w:r>
          </w:p>
        </w:tc>
      </w:tr>
      <w:tr w:rsidR="00F06FCC" w:rsidRPr="00F06FCC" w14:paraId="11542309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529BB0C8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39D9CF62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ACCOUNTANT</w:t>
            </w:r>
          </w:p>
        </w:tc>
        <w:tc>
          <w:tcPr>
            <w:tcW w:w="155" w:type="pct"/>
            <w:vAlign w:val="center"/>
          </w:tcPr>
          <w:p w14:paraId="73F5BD90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  <w:tc>
          <w:tcPr>
            <w:tcW w:w="3533" w:type="pct"/>
            <w:vAlign w:val="center"/>
          </w:tcPr>
          <w:p w14:paraId="35762AC9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</w:tr>
      <w:tr w:rsidR="00F06FCC" w:rsidRPr="00F06FCC" w14:paraId="3210E66E" w14:textId="77777777" w:rsidTr="00081FDB">
        <w:trPr>
          <w:trHeight w:val="475"/>
        </w:trPr>
        <w:tc>
          <w:tcPr>
            <w:tcW w:w="1312" w:type="pct"/>
            <w:vAlign w:val="center"/>
          </w:tcPr>
          <w:p w14:paraId="63D0C4B8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5B17A660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PCT MGR</w:t>
            </w:r>
          </w:p>
        </w:tc>
        <w:tc>
          <w:tcPr>
            <w:tcW w:w="155" w:type="pct"/>
            <w:vAlign w:val="center"/>
          </w:tcPr>
          <w:p w14:paraId="3556A16B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  <w:tc>
          <w:tcPr>
            <w:tcW w:w="3533" w:type="pct"/>
            <w:vAlign w:val="center"/>
          </w:tcPr>
          <w:p w14:paraId="577B58F7" w14:textId="77777777" w:rsidR="001938E7" w:rsidRPr="00F06FCC" w:rsidRDefault="001938E7" w:rsidP="00757DEA">
            <w:pPr>
              <w:spacing w:line="360" w:lineRule="auto"/>
              <w:rPr>
                <w:b/>
              </w:rPr>
            </w:pPr>
          </w:p>
        </w:tc>
      </w:tr>
    </w:tbl>
    <w:p w14:paraId="4D64D69D" w14:textId="77777777" w:rsidR="000A566D" w:rsidRPr="00F06FCC" w:rsidRDefault="000A566D" w:rsidP="00757DEA">
      <w:pPr>
        <w:spacing w:line="360" w:lineRule="auto"/>
        <w:jc w:val="center"/>
        <w:rPr>
          <w:b/>
          <w:sz w:val="28"/>
        </w:rPr>
      </w:pPr>
    </w:p>
    <w:p w14:paraId="3CC3F513" w14:textId="04787074" w:rsidR="00B60C1E" w:rsidRDefault="000A566D" w:rsidP="00F63D5E">
      <w:pPr>
        <w:spacing w:line="276" w:lineRule="auto"/>
        <w:jc w:val="center"/>
        <w:rPr>
          <w:b/>
          <w:sz w:val="28"/>
        </w:rPr>
      </w:pPr>
      <w:r w:rsidRPr="00F06FCC">
        <w:rPr>
          <w:b/>
          <w:sz w:val="28"/>
        </w:rPr>
        <w:br w:type="page"/>
      </w:r>
      <w:r w:rsidR="00E864BA" w:rsidRPr="00F06FCC">
        <w:rPr>
          <w:b/>
          <w:sz w:val="28"/>
        </w:rPr>
        <w:lastRenderedPageBreak/>
        <w:t>PAPER FOR BOARD OF MANAGEMENT APPROVAL</w:t>
      </w:r>
    </w:p>
    <w:p w14:paraId="1B7EB1D6" w14:textId="77777777" w:rsidR="00F63D5E" w:rsidRPr="00F06FCC" w:rsidRDefault="00F63D5E" w:rsidP="00F63D5E">
      <w:pPr>
        <w:spacing w:line="276" w:lineRule="auto"/>
        <w:jc w:val="center"/>
        <w:rPr>
          <w:b/>
        </w:rPr>
      </w:pPr>
    </w:p>
    <w:p w14:paraId="2AC05061" w14:textId="048B646E" w:rsidR="005F757D" w:rsidRDefault="00E864BA" w:rsidP="00F63D5E">
      <w:pPr>
        <w:spacing w:line="276" w:lineRule="auto"/>
        <w:rPr>
          <w:b/>
          <w:bCs/>
        </w:rPr>
      </w:pPr>
      <w:r w:rsidRPr="00F06FCC">
        <w:rPr>
          <w:b/>
          <w:bCs/>
        </w:rPr>
        <w:t xml:space="preserve"> </w:t>
      </w:r>
      <w:r w:rsidR="00C02DC8">
        <w:rPr>
          <w:b/>
          <w:bCs/>
        </w:rPr>
        <w:t xml:space="preserve">Title: </w:t>
      </w:r>
      <w:r w:rsidR="001B715A" w:rsidRPr="00C02DC8">
        <w:rPr>
          <w:b/>
          <w:bCs/>
        </w:rPr>
        <w:t xml:space="preserve">THE IMPLEMENTATION OF </w:t>
      </w:r>
      <w:r w:rsidR="00FF246F">
        <w:rPr>
          <w:b/>
          <w:bCs/>
        </w:rPr>
        <w:t>MACHINERY AND EQUIPMENT</w:t>
      </w:r>
      <w:r w:rsidR="00113392">
        <w:rPr>
          <w:b/>
          <w:bCs/>
        </w:rPr>
        <w:t xml:space="preserve"> </w:t>
      </w:r>
      <w:r w:rsidR="001B715A" w:rsidRPr="00C02DC8">
        <w:rPr>
          <w:b/>
          <w:bCs/>
        </w:rPr>
        <w:t>PROD</w:t>
      </w:r>
      <w:r w:rsidR="00732E6E">
        <w:rPr>
          <w:b/>
          <w:bCs/>
        </w:rPr>
        <w:t xml:space="preserve">UCTIVITY NEXUS PROJECTS FOR </w:t>
      </w:r>
      <w:r w:rsidR="00FF3916">
        <w:rPr>
          <w:b/>
          <w:bCs/>
        </w:rPr>
        <w:t xml:space="preserve">2019 </w:t>
      </w:r>
    </w:p>
    <w:p w14:paraId="528828CB" w14:textId="77777777" w:rsidR="00F63D5E" w:rsidRDefault="00F63D5E" w:rsidP="00F63D5E">
      <w:pPr>
        <w:spacing w:line="276" w:lineRule="auto"/>
        <w:rPr>
          <w:b/>
          <w:bCs/>
        </w:rPr>
      </w:pPr>
    </w:p>
    <w:p w14:paraId="408E52A7" w14:textId="77777777" w:rsidR="003B462D" w:rsidRDefault="00E864BA" w:rsidP="00F63D5E">
      <w:pPr>
        <w:numPr>
          <w:ilvl w:val="0"/>
          <w:numId w:val="2"/>
        </w:numPr>
        <w:spacing w:line="276" w:lineRule="auto"/>
        <w:ind w:left="0" w:firstLine="0"/>
        <w:rPr>
          <w:b/>
          <w:bCs/>
        </w:rPr>
      </w:pPr>
      <w:r w:rsidRPr="00F06FCC">
        <w:rPr>
          <w:b/>
          <w:bCs/>
        </w:rPr>
        <w:t xml:space="preserve">Purpose  </w:t>
      </w:r>
    </w:p>
    <w:p w14:paraId="2F0594B4" w14:textId="28E77C7F" w:rsidR="003B462D" w:rsidRDefault="003B462D" w:rsidP="00F63D5E">
      <w:pPr>
        <w:spacing w:line="276" w:lineRule="auto"/>
        <w:jc w:val="both"/>
        <w:rPr>
          <w:rFonts w:asciiTheme="minorBidi" w:hAnsiTheme="minorBidi" w:cstheme="minorBidi"/>
          <w:lang w:val="en-SG"/>
        </w:rPr>
      </w:pPr>
      <w:r w:rsidRPr="003B462D">
        <w:rPr>
          <w:lang w:val="en-GB"/>
        </w:rPr>
        <w:t xml:space="preserve">The purpose of this paper is to seek </w:t>
      </w:r>
      <w:r w:rsidR="00AA07F7">
        <w:rPr>
          <w:lang w:val="en-GB"/>
        </w:rPr>
        <w:t xml:space="preserve">for </w:t>
      </w:r>
      <w:r w:rsidRPr="003B462D">
        <w:rPr>
          <w:lang w:val="en-GB"/>
        </w:rPr>
        <w:t>the approval of MPC’s Board of Management (BOM)</w:t>
      </w:r>
      <w:r w:rsidRPr="003B462D">
        <w:rPr>
          <w:bCs/>
        </w:rPr>
        <w:t xml:space="preserve"> </w:t>
      </w:r>
      <w:r w:rsidRPr="003B462D">
        <w:rPr>
          <w:rFonts w:asciiTheme="minorBidi" w:hAnsiTheme="minorBidi" w:cstheme="minorBidi"/>
          <w:lang w:val="en-SG"/>
        </w:rPr>
        <w:t>to utilise the Sectoral Productivity Nexus</w:t>
      </w:r>
      <w:r w:rsidR="00DD2E3A">
        <w:rPr>
          <w:rFonts w:asciiTheme="minorBidi" w:hAnsiTheme="minorBidi" w:cstheme="minorBidi"/>
          <w:lang w:val="en-SG"/>
        </w:rPr>
        <w:t xml:space="preserve"> (SPN-M&amp;E</w:t>
      </w:r>
      <w:r w:rsidRPr="003B462D">
        <w:rPr>
          <w:rFonts w:asciiTheme="minorBidi" w:hAnsiTheme="minorBidi" w:cstheme="minorBidi"/>
          <w:lang w:val="en-SG"/>
        </w:rPr>
        <w:t xml:space="preserve">) budget for the implementation of </w:t>
      </w:r>
      <w:r w:rsidR="00AA07F7">
        <w:rPr>
          <w:rFonts w:asciiTheme="minorBidi" w:hAnsiTheme="minorBidi" w:cstheme="minorBidi"/>
          <w:lang w:val="en-SG"/>
        </w:rPr>
        <w:t xml:space="preserve">projects </w:t>
      </w:r>
      <w:proofErr w:type="gramStart"/>
      <w:r w:rsidR="00A026AF">
        <w:rPr>
          <w:rFonts w:asciiTheme="minorBidi" w:hAnsiTheme="minorBidi" w:cstheme="minorBidi"/>
          <w:lang w:val="en-SG"/>
        </w:rPr>
        <w:t xml:space="preserve">in </w:t>
      </w:r>
      <w:r w:rsidR="00AA07F7">
        <w:rPr>
          <w:rFonts w:asciiTheme="minorBidi" w:hAnsiTheme="minorBidi" w:cstheme="minorBidi"/>
          <w:lang w:val="en-SG"/>
        </w:rPr>
        <w:t xml:space="preserve"> </w:t>
      </w:r>
      <w:r w:rsidRPr="003B462D">
        <w:rPr>
          <w:rFonts w:asciiTheme="minorBidi" w:hAnsiTheme="minorBidi" w:cstheme="minorBidi"/>
          <w:lang w:val="en-SG"/>
        </w:rPr>
        <w:t>2019</w:t>
      </w:r>
      <w:proofErr w:type="gramEnd"/>
      <w:r w:rsidRPr="003B462D">
        <w:rPr>
          <w:rFonts w:asciiTheme="minorBidi" w:hAnsiTheme="minorBidi" w:cstheme="minorBidi"/>
          <w:lang w:val="en-SG"/>
        </w:rPr>
        <w:t xml:space="preserve">.  </w:t>
      </w:r>
    </w:p>
    <w:p w14:paraId="11381D47" w14:textId="77777777" w:rsidR="00F63D5E" w:rsidRPr="003B462D" w:rsidRDefault="00F63D5E" w:rsidP="00F63D5E">
      <w:pPr>
        <w:spacing w:line="276" w:lineRule="auto"/>
        <w:jc w:val="both"/>
        <w:rPr>
          <w:rFonts w:asciiTheme="minorBidi" w:hAnsiTheme="minorBidi" w:cstheme="minorBidi"/>
          <w:strike/>
          <w:lang w:val="en-SG"/>
        </w:rPr>
      </w:pPr>
    </w:p>
    <w:p w14:paraId="45EFAE72" w14:textId="3FC2A673" w:rsidR="00B60C1E" w:rsidRPr="00F06FCC" w:rsidRDefault="00F63D5E" w:rsidP="00F63D5E">
      <w:pPr>
        <w:tabs>
          <w:tab w:val="left" w:pos="720"/>
        </w:tabs>
        <w:spacing w:line="276" w:lineRule="auto"/>
        <w:rPr>
          <w:b/>
          <w:bCs/>
        </w:rPr>
      </w:pPr>
      <w:r>
        <w:rPr>
          <w:b/>
          <w:bCs/>
        </w:rPr>
        <w:t xml:space="preserve">2.0     </w:t>
      </w:r>
      <w:r w:rsidR="00E864BA" w:rsidRPr="00F06FCC">
        <w:rPr>
          <w:b/>
          <w:bCs/>
        </w:rPr>
        <w:t>Background</w:t>
      </w:r>
    </w:p>
    <w:p w14:paraId="4B36CF44" w14:textId="6FD95D19" w:rsidR="00192653" w:rsidRDefault="00DD2E3A" w:rsidP="00F63D5E">
      <w:pPr>
        <w:spacing w:line="276" w:lineRule="auto"/>
        <w:jc w:val="both"/>
        <w:rPr>
          <w:bCs/>
        </w:rPr>
      </w:pPr>
      <w:r>
        <w:rPr>
          <w:bCs/>
        </w:rPr>
        <w:t>Machinery &amp; Equipment</w:t>
      </w:r>
      <w:r w:rsidR="00732E6E">
        <w:rPr>
          <w:bCs/>
        </w:rPr>
        <w:t xml:space="preserve"> Productivity Nexus (</w:t>
      </w:r>
      <w:r>
        <w:rPr>
          <w:bCs/>
        </w:rPr>
        <w:t>ME</w:t>
      </w:r>
      <w:r w:rsidR="00732E6E">
        <w:rPr>
          <w:bCs/>
        </w:rPr>
        <w:t xml:space="preserve">PN) implementation plan for 2019 – 2020 has been developed and </w:t>
      </w:r>
      <w:r w:rsidR="00CD6B76">
        <w:rPr>
          <w:bCs/>
        </w:rPr>
        <w:t>relevant</w:t>
      </w:r>
      <w:r w:rsidR="00732E6E">
        <w:rPr>
          <w:bCs/>
        </w:rPr>
        <w:t xml:space="preserve"> projects h</w:t>
      </w:r>
      <w:r w:rsidR="00AA07F7">
        <w:rPr>
          <w:bCs/>
        </w:rPr>
        <w:t xml:space="preserve">ave </w:t>
      </w:r>
      <w:r w:rsidR="00732E6E">
        <w:rPr>
          <w:bCs/>
        </w:rPr>
        <w:t>been identified in line with the initiatives outlined in the Malaysi</w:t>
      </w:r>
      <w:r w:rsidR="00CD6B76">
        <w:rPr>
          <w:bCs/>
        </w:rPr>
        <w:t>a Productivity Blueprint (MPB).</w:t>
      </w:r>
    </w:p>
    <w:p w14:paraId="019F6877" w14:textId="6A38A768" w:rsidR="00192653" w:rsidRDefault="00CD6B76" w:rsidP="00F63D5E">
      <w:pPr>
        <w:spacing w:line="276" w:lineRule="auto"/>
        <w:jc w:val="both"/>
        <w:rPr>
          <w:bCs/>
        </w:rPr>
      </w:pPr>
      <w:r>
        <w:rPr>
          <w:bCs/>
        </w:rPr>
        <w:t xml:space="preserve">Initiatives under the </w:t>
      </w:r>
      <w:r w:rsidR="00DD2E3A">
        <w:rPr>
          <w:bCs/>
        </w:rPr>
        <w:t>MEPN</w:t>
      </w:r>
      <w:r>
        <w:rPr>
          <w:bCs/>
        </w:rPr>
        <w:t xml:space="preserve"> are as follows:</w:t>
      </w:r>
    </w:p>
    <w:p w14:paraId="1A7B2051" w14:textId="77777777" w:rsidR="00692E21" w:rsidRDefault="00692E21" w:rsidP="00F63D5E">
      <w:pPr>
        <w:spacing w:line="276" w:lineRule="auto"/>
        <w:jc w:val="both"/>
        <w:rPr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9613"/>
      </w:tblGrid>
      <w:tr w:rsidR="00372D80" w14:paraId="715A9CD5" w14:textId="77777777" w:rsidTr="00F63D5E">
        <w:tc>
          <w:tcPr>
            <w:tcW w:w="409" w:type="pct"/>
          </w:tcPr>
          <w:p w14:paraId="7AF5567B" w14:textId="0291C6E8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1:</w:t>
            </w:r>
          </w:p>
        </w:tc>
        <w:tc>
          <w:tcPr>
            <w:tcW w:w="4591" w:type="pct"/>
          </w:tcPr>
          <w:p w14:paraId="3103943C" w14:textId="5FBB57FA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Set up partnership between government and industry associations to up-skill existing employees</w:t>
            </w:r>
          </w:p>
        </w:tc>
      </w:tr>
      <w:tr w:rsidR="00372D80" w14:paraId="129A1FC0" w14:textId="77777777" w:rsidTr="00F63D5E">
        <w:tc>
          <w:tcPr>
            <w:tcW w:w="409" w:type="pct"/>
          </w:tcPr>
          <w:p w14:paraId="15A65B9E" w14:textId="631987A4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2:</w:t>
            </w:r>
          </w:p>
        </w:tc>
        <w:tc>
          <w:tcPr>
            <w:tcW w:w="4591" w:type="pct"/>
          </w:tcPr>
          <w:p w14:paraId="2A156A42" w14:textId="55A691FF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Set up Centre of Excellence for skilled professionals to share industry expertise and develop new technologies</w:t>
            </w:r>
          </w:p>
        </w:tc>
      </w:tr>
      <w:tr w:rsidR="00372D80" w14:paraId="0A3E0D66" w14:textId="77777777" w:rsidTr="00F63D5E">
        <w:tc>
          <w:tcPr>
            <w:tcW w:w="409" w:type="pct"/>
          </w:tcPr>
          <w:p w14:paraId="3DA0D18C" w14:textId="6C0E73B0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3:</w:t>
            </w:r>
          </w:p>
        </w:tc>
        <w:tc>
          <w:tcPr>
            <w:tcW w:w="4591" w:type="pct"/>
          </w:tcPr>
          <w:p w14:paraId="5D93CD76" w14:textId="21D5BFB8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Set up more product testing facilities to ensure standards are met</w:t>
            </w:r>
          </w:p>
        </w:tc>
      </w:tr>
      <w:tr w:rsidR="00372D80" w14:paraId="0F761005" w14:textId="77777777" w:rsidTr="00F63D5E">
        <w:tc>
          <w:tcPr>
            <w:tcW w:w="409" w:type="pct"/>
          </w:tcPr>
          <w:p w14:paraId="2CF25B05" w14:textId="1E9D7050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</w:t>
            </w:r>
            <w:r w:rsidR="00372D80">
              <w:rPr>
                <w:bCs/>
              </w:rPr>
              <w:t>4:</w:t>
            </w:r>
          </w:p>
        </w:tc>
        <w:tc>
          <w:tcPr>
            <w:tcW w:w="4591" w:type="pct"/>
          </w:tcPr>
          <w:p w14:paraId="689AA342" w14:textId="1A598036" w:rsidR="00372D80" w:rsidRDefault="00DD2E3A" w:rsidP="00F63D5E">
            <w:pPr>
              <w:spacing w:line="276" w:lineRule="auto"/>
              <w:jc w:val="both"/>
              <w:rPr>
                <w:bCs/>
              </w:rPr>
            </w:pPr>
            <w:r w:rsidRPr="00DD2E3A">
              <w:rPr>
                <w:bCs/>
              </w:rPr>
              <w:t>Update of domestic product standards to be at par with international standards and enforce compliance</w:t>
            </w:r>
          </w:p>
        </w:tc>
      </w:tr>
    </w:tbl>
    <w:p w14:paraId="65BDD0EE" w14:textId="77777777" w:rsidR="00F63D5E" w:rsidRDefault="00F63D5E" w:rsidP="00F63D5E">
      <w:pPr>
        <w:spacing w:line="276" w:lineRule="auto"/>
        <w:jc w:val="both"/>
        <w:rPr>
          <w:bCs/>
        </w:rPr>
      </w:pPr>
    </w:p>
    <w:p w14:paraId="35CA5D84" w14:textId="308DE79C" w:rsidR="00057A55" w:rsidRDefault="004E55AB" w:rsidP="00A026AF">
      <w:pPr>
        <w:spacing w:line="276" w:lineRule="auto"/>
        <w:jc w:val="both"/>
        <w:rPr>
          <w:bCs/>
        </w:rPr>
      </w:pPr>
      <w:r>
        <w:rPr>
          <w:bCs/>
        </w:rPr>
        <w:t>The</w:t>
      </w:r>
      <w:r w:rsidR="00506B05">
        <w:rPr>
          <w:bCs/>
        </w:rPr>
        <w:t xml:space="preserve"> Nexus has set up 4 work</w:t>
      </w:r>
      <w:r>
        <w:rPr>
          <w:bCs/>
        </w:rPr>
        <w:t xml:space="preserve"> </w:t>
      </w:r>
      <w:r w:rsidR="00DD2E3A">
        <w:rPr>
          <w:bCs/>
        </w:rPr>
        <w:t xml:space="preserve">groups to </w:t>
      </w:r>
      <w:r>
        <w:rPr>
          <w:bCs/>
        </w:rPr>
        <w:t xml:space="preserve">identify relevant projects/sub-initiatives and detail out their respective implementation plans for 2019-2020 which are aimed at achieving the original sectoral initiatives described in the MPB. </w:t>
      </w:r>
      <w:r w:rsidR="00057A55" w:rsidRPr="00A026AF">
        <w:rPr>
          <w:bCs/>
        </w:rPr>
        <w:t>Fourteen (14)</w:t>
      </w:r>
      <w:r w:rsidR="00057A55" w:rsidRPr="00CD6B76">
        <w:rPr>
          <w:bCs/>
        </w:rPr>
        <w:t xml:space="preserve"> </w:t>
      </w:r>
      <w:r w:rsidR="00057A55">
        <w:rPr>
          <w:bCs/>
        </w:rPr>
        <w:t>sub-initiatives</w:t>
      </w:r>
      <w:r w:rsidR="00057A55" w:rsidRPr="00CD6B76">
        <w:rPr>
          <w:bCs/>
        </w:rPr>
        <w:t xml:space="preserve"> ha</w:t>
      </w:r>
      <w:r w:rsidR="00057A55">
        <w:rPr>
          <w:bCs/>
        </w:rPr>
        <w:t>ve</w:t>
      </w:r>
      <w:r w:rsidR="00057A55" w:rsidRPr="00CD6B76">
        <w:rPr>
          <w:bCs/>
        </w:rPr>
        <w:t xml:space="preserve"> been identified</w:t>
      </w:r>
      <w:r w:rsidR="00057A55">
        <w:rPr>
          <w:bCs/>
        </w:rPr>
        <w:t xml:space="preserve"> to be </w:t>
      </w:r>
      <w:r w:rsidR="00A026AF">
        <w:rPr>
          <w:bCs/>
        </w:rPr>
        <w:t xml:space="preserve">implemented </w:t>
      </w:r>
      <w:r w:rsidR="00057A55">
        <w:rPr>
          <w:bCs/>
        </w:rPr>
        <w:t xml:space="preserve">in </w:t>
      </w:r>
      <w:r w:rsidR="00057A55" w:rsidRPr="00CD6B76">
        <w:rPr>
          <w:bCs/>
        </w:rPr>
        <w:t>2019</w:t>
      </w:r>
      <w:r w:rsidR="00057A55">
        <w:rPr>
          <w:bCs/>
        </w:rPr>
        <w:t xml:space="preserve"> to 2020.  The details</w:t>
      </w:r>
      <w:r w:rsidR="00A026AF">
        <w:rPr>
          <w:bCs/>
        </w:rPr>
        <w:t xml:space="preserve"> are</w:t>
      </w:r>
      <w:r w:rsidR="00057A55">
        <w:rPr>
          <w:bCs/>
        </w:rPr>
        <w:t xml:space="preserve"> in </w:t>
      </w:r>
      <w:r w:rsidR="00057A55" w:rsidRPr="00057A55">
        <w:rPr>
          <w:bCs/>
          <w:i/>
          <w:u w:val="single"/>
        </w:rPr>
        <w:t>Appendix 1.</w:t>
      </w:r>
    </w:p>
    <w:p w14:paraId="19D38AA7" w14:textId="2978553B" w:rsidR="00506B05" w:rsidRDefault="00506B05" w:rsidP="00F63D5E">
      <w:pPr>
        <w:spacing w:line="276" w:lineRule="auto"/>
        <w:jc w:val="both"/>
        <w:rPr>
          <w:bCs/>
        </w:rPr>
      </w:pPr>
    </w:p>
    <w:p w14:paraId="17A1C94D" w14:textId="79909F2E" w:rsidR="00506B05" w:rsidRDefault="00D33859" w:rsidP="00F63D5E">
      <w:pPr>
        <w:spacing w:line="276" w:lineRule="auto"/>
        <w:jc w:val="both"/>
        <w:rPr>
          <w:bCs/>
        </w:rPr>
      </w:pPr>
      <w:r>
        <w:rPr>
          <w:bCs/>
        </w:rPr>
        <w:t xml:space="preserve">Four </w:t>
      </w:r>
      <w:r w:rsidR="004F32B5">
        <w:rPr>
          <w:bCs/>
        </w:rPr>
        <w:t>Leader</w:t>
      </w:r>
      <w:r>
        <w:rPr>
          <w:bCs/>
        </w:rPr>
        <w:t>s</w:t>
      </w:r>
      <w:r w:rsidR="004F32B5">
        <w:rPr>
          <w:bCs/>
        </w:rPr>
        <w:t xml:space="preserve"> and </w:t>
      </w:r>
      <w:r>
        <w:rPr>
          <w:bCs/>
        </w:rPr>
        <w:t xml:space="preserve">four </w:t>
      </w:r>
      <w:r w:rsidR="004F32B5">
        <w:rPr>
          <w:bCs/>
        </w:rPr>
        <w:t>Subject Matter Expert</w:t>
      </w:r>
      <w:r>
        <w:rPr>
          <w:bCs/>
        </w:rPr>
        <w:t>s</w:t>
      </w:r>
      <w:r w:rsidR="004F32B5">
        <w:rPr>
          <w:bCs/>
        </w:rPr>
        <w:t xml:space="preserve"> have been appointed in each of the work group. While the members are selected from relevant stakeholders with strong support from MITI. </w:t>
      </w:r>
      <w:r w:rsidR="00506B05">
        <w:rPr>
          <w:bCs/>
        </w:rPr>
        <w:t xml:space="preserve">The details of the </w:t>
      </w:r>
      <w:r w:rsidR="004E55AB">
        <w:rPr>
          <w:bCs/>
        </w:rPr>
        <w:t>structure</w:t>
      </w:r>
      <w:r w:rsidR="00506B05">
        <w:rPr>
          <w:bCs/>
        </w:rPr>
        <w:t xml:space="preserve"> are as follows: </w:t>
      </w:r>
      <w:r w:rsidR="004F32B5">
        <w:rPr>
          <w:bCs/>
        </w:rPr>
        <w:t xml:space="preserve"> </w:t>
      </w:r>
    </w:p>
    <w:p w14:paraId="605BDB89" w14:textId="4B36582E" w:rsidR="00AA4A0C" w:rsidRDefault="00AA4A0C" w:rsidP="00F63D5E">
      <w:pPr>
        <w:spacing w:line="276" w:lineRule="auto"/>
        <w:ind w:left="709"/>
        <w:jc w:val="both"/>
        <w:rPr>
          <w:bCs/>
        </w:rPr>
      </w:pPr>
    </w:p>
    <w:p w14:paraId="6BF73F07" w14:textId="63099A8D" w:rsidR="00AA4A0C" w:rsidRDefault="00506B05" w:rsidP="005411EC">
      <w:pPr>
        <w:spacing w:after="120" w:line="360" w:lineRule="auto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1095507B" wp14:editId="54F4038F">
            <wp:extent cx="6057265" cy="2438400"/>
            <wp:effectExtent l="0" t="0" r="63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796" cy="2580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6969C" w14:textId="1C933947" w:rsidR="00FD561E" w:rsidRDefault="00FD561E" w:rsidP="00757DEA">
      <w:pPr>
        <w:spacing w:line="360" w:lineRule="auto"/>
        <w:ind w:left="720"/>
        <w:jc w:val="both"/>
        <w:rPr>
          <w:rFonts w:asciiTheme="minorBidi" w:hAnsiTheme="minorBidi" w:cstheme="minorBidi"/>
          <w:lang w:val="en-SG"/>
        </w:rPr>
      </w:pPr>
    </w:p>
    <w:p w14:paraId="14B66949" w14:textId="77777777" w:rsidR="002C0A1F" w:rsidRPr="002C0A1F" w:rsidRDefault="00372D80" w:rsidP="009D0415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Theme="minorBidi" w:hAnsiTheme="minorBidi" w:cstheme="minorBidi"/>
          <w:lang w:val="en-SG"/>
        </w:rPr>
      </w:pPr>
      <w:r w:rsidRPr="002C0A1F">
        <w:rPr>
          <w:rFonts w:ascii="Arial" w:hAnsi="Arial" w:cs="Arial"/>
          <w:b/>
          <w:sz w:val="24"/>
          <w:lang w:val="en-SG"/>
        </w:rPr>
        <w:t>Cost</w:t>
      </w:r>
    </w:p>
    <w:p w14:paraId="6AE51DCF" w14:textId="2E8532A6" w:rsidR="00342E82" w:rsidRPr="007E6C4F" w:rsidRDefault="001543CC" w:rsidP="007E6C4F">
      <w:pPr>
        <w:spacing w:line="360" w:lineRule="auto"/>
        <w:jc w:val="both"/>
        <w:rPr>
          <w:rFonts w:asciiTheme="minorBidi" w:hAnsiTheme="minorBidi" w:cstheme="minorBidi"/>
          <w:lang w:val="en-SG"/>
        </w:rPr>
      </w:pPr>
      <w:r>
        <w:rPr>
          <w:rFonts w:asciiTheme="minorBidi" w:hAnsiTheme="minorBidi" w:cstheme="minorBidi"/>
          <w:lang w:val="en-SG"/>
        </w:rPr>
        <w:t>Of the 14, s</w:t>
      </w:r>
      <w:r w:rsidR="00A026AF">
        <w:rPr>
          <w:rFonts w:asciiTheme="minorBidi" w:hAnsiTheme="minorBidi" w:cstheme="minorBidi"/>
          <w:lang w:val="en-SG"/>
        </w:rPr>
        <w:t xml:space="preserve">ix </w:t>
      </w:r>
      <w:r w:rsidR="00560EE2" w:rsidRPr="007E6C4F">
        <w:rPr>
          <w:rFonts w:asciiTheme="minorBidi" w:hAnsiTheme="minorBidi" w:cstheme="minorBidi"/>
          <w:lang w:val="en-SG"/>
        </w:rPr>
        <w:t xml:space="preserve">projects (sub-initiatives) </w:t>
      </w:r>
      <w:r w:rsidR="00342E82" w:rsidRPr="007E6C4F">
        <w:rPr>
          <w:rFonts w:asciiTheme="minorBidi" w:hAnsiTheme="minorBidi" w:cstheme="minorBidi"/>
          <w:lang w:val="en-SG"/>
        </w:rPr>
        <w:t>have been identified to be undertaken</w:t>
      </w:r>
      <w:r w:rsidR="00A026AF">
        <w:rPr>
          <w:rFonts w:asciiTheme="minorBidi" w:hAnsiTheme="minorBidi" w:cstheme="minorBidi"/>
          <w:lang w:val="en-SG"/>
        </w:rPr>
        <w:t xml:space="preserve"> in 2019</w:t>
      </w:r>
      <w:r w:rsidR="006C4647">
        <w:rPr>
          <w:rFonts w:asciiTheme="minorBidi" w:hAnsiTheme="minorBidi" w:cstheme="minorBidi"/>
          <w:lang w:val="en-SG"/>
        </w:rPr>
        <w:t xml:space="preserve"> together with three </w:t>
      </w:r>
      <w:proofErr w:type="gramStart"/>
      <w:r w:rsidR="006C4647">
        <w:rPr>
          <w:rFonts w:asciiTheme="minorBidi" w:hAnsiTheme="minorBidi" w:cstheme="minorBidi"/>
          <w:lang w:val="en-SG"/>
        </w:rPr>
        <w:t>project</w:t>
      </w:r>
      <w:proofErr w:type="gramEnd"/>
      <w:r w:rsidR="006C4647">
        <w:rPr>
          <w:rFonts w:asciiTheme="minorBidi" w:hAnsiTheme="minorBidi" w:cstheme="minorBidi"/>
          <w:lang w:val="en-SG"/>
        </w:rPr>
        <w:t xml:space="preserve"> under MPC as well as administrative costs as follows:</w:t>
      </w:r>
    </w:p>
    <w:tbl>
      <w:tblPr>
        <w:tblStyle w:val="TableGrid"/>
        <w:tblW w:w="4948" w:type="pct"/>
        <w:tblInd w:w="-95" w:type="dxa"/>
        <w:tblLayout w:type="fixed"/>
        <w:tblLook w:val="04A0" w:firstRow="1" w:lastRow="0" w:firstColumn="1" w:lastColumn="0" w:noHBand="0" w:noVBand="1"/>
      </w:tblPr>
      <w:tblGrid>
        <w:gridCol w:w="815"/>
        <w:gridCol w:w="5216"/>
        <w:gridCol w:w="1534"/>
        <w:gridCol w:w="1170"/>
        <w:gridCol w:w="87"/>
        <w:gridCol w:w="1528"/>
      </w:tblGrid>
      <w:tr w:rsidR="00984454" w:rsidRPr="00F63D5E" w14:paraId="0B87D035" w14:textId="0994E91F" w:rsidTr="00A36FBC">
        <w:tc>
          <w:tcPr>
            <w:tcW w:w="394" w:type="pct"/>
          </w:tcPr>
          <w:p w14:paraId="60374074" w14:textId="5BC4AB55" w:rsidR="00984454" w:rsidRPr="00F63D5E" w:rsidRDefault="00984454" w:rsidP="00F63D5E">
            <w:pPr>
              <w:jc w:val="both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No.</w:t>
            </w:r>
          </w:p>
        </w:tc>
        <w:tc>
          <w:tcPr>
            <w:tcW w:w="2520" w:type="pct"/>
          </w:tcPr>
          <w:p w14:paraId="7EB335B7" w14:textId="0C45BDB6" w:rsidR="00984454" w:rsidRPr="00F63D5E" w:rsidRDefault="00984454" w:rsidP="00F63D5E">
            <w:pPr>
              <w:jc w:val="both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Projects (</w:t>
            </w:r>
            <w:r w:rsidR="00A026AF">
              <w:rPr>
                <w:b/>
                <w:sz w:val="22"/>
                <w:lang w:val="en-SG"/>
              </w:rPr>
              <w:t>Sub-initiatives</w:t>
            </w:r>
            <w:r w:rsidRPr="00F63D5E">
              <w:rPr>
                <w:b/>
                <w:sz w:val="22"/>
                <w:lang w:val="en-SG"/>
              </w:rPr>
              <w:t>)</w:t>
            </w:r>
          </w:p>
        </w:tc>
        <w:tc>
          <w:tcPr>
            <w:tcW w:w="741" w:type="pct"/>
          </w:tcPr>
          <w:p w14:paraId="42B0966E" w14:textId="3132426A" w:rsidR="00984454" w:rsidRPr="00F63D5E" w:rsidRDefault="00984454" w:rsidP="00F63D5E">
            <w:pPr>
              <w:jc w:val="center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Estimated Cost (RM)</w:t>
            </w:r>
          </w:p>
        </w:tc>
        <w:tc>
          <w:tcPr>
            <w:tcW w:w="607" w:type="pct"/>
            <w:gridSpan w:val="2"/>
          </w:tcPr>
          <w:p w14:paraId="2A4A740D" w14:textId="7DA037C2" w:rsidR="00984454" w:rsidRPr="00F63D5E" w:rsidRDefault="00984454" w:rsidP="00F63D5E">
            <w:pPr>
              <w:jc w:val="center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Quantity</w:t>
            </w:r>
          </w:p>
        </w:tc>
        <w:tc>
          <w:tcPr>
            <w:tcW w:w="738" w:type="pct"/>
          </w:tcPr>
          <w:p w14:paraId="30C012CB" w14:textId="67F482CA" w:rsidR="00984454" w:rsidRPr="00F63D5E" w:rsidRDefault="00984454" w:rsidP="00F63D5E">
            <w:pPr>
              <w:jc w:val="center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Estimated Cost (RM)</w:t>
            </w:r>
          </w:p>
        </w:tc>
      </w:tr>
      <w:tr w:rsidR="00984454" w:rsidRPr="00F63D5E" w14:paraId="3CF47CF2" w14:textId="539DC8FE" w:rsidTr="00A36FBC">
        <w:trPr>
          <w:trHeight w:val="402"/>
        </w:trPr>
        <w:tc>
          <w:tcPr>
            <w:tcW w:w="394" w:type="pct"/>
            <w:shd w:val="clear" w:color="auto" w:fill="DBE5F1" w:themeFill="accent1" w:themeFillTint="33"/>
          </w:tcPr>
          <w:p w14:paraId="56853CC8" w14:textId="77777777" w:rsidR="00984454" w:rsidRPr="00F63D5E" w:rsidRDefault="00984454" w:rsidP="00F63D5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MS Mincho" w:hAnsi="Arial" w:cs="Arial"/>
                <w:b/>
                <w:szCs w:val="24"/>
                <w:lang w:val="en-SG"/>
              </w:rPr>
            </w:pPr>
          </w:p>
        </w:tc>
        <w:tc>
          <w:tcPr>
            <w:tcW w:w="4606" w:type="pct"/>
            <w:gridSpan w:val="5"/>
            <w:shd w:val="clear" w:color="auto" w:fill="DBE5F1" w:themeFill="accent1" w:themeFillTint="33"/>
          </w:tcPr>
          <w:p w14:paraId="67348A8B" w14:textId="08BEF4F8" w:rsidR="00984454" w:rsidRPr="00F63D5E" w:rsidRDefault="003C095B" w:rsidP="00F63D5E">
            <w:pPr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PROPOSED</w:t>
            </w:r>
            <w:r w:rsidR="00984454" w:rsidRPr="00F63D5E">
              <w:rPr>
                <w:b/>
                <w:sz w:val="22"/>
                <w:lang w:val="en-SG"/>
              </w:rPr>
              <w:t xml:space="preserve"> PROJECTS </w:t>
            </w:r>
          </w:p>
        </w:tc>
      </w:tr>
      <w:tr w:rsidR="00984454" w:rsidRPr="00F63D5E" w14:paraId="7D16900D" w14:textId="65B3E144" w:rsidTr="00E724D6">
        <w:tc>
          <w:tcPr>
            <w:tcW w:w="394" w:type="pct"/>
          </w:tcPr>
          <w:p w14:paraId="0A6A3239" w14:textId="56E57246" w:rsidR="00984454" w:rsidRPr="00F63D5E" w:rsidRDefault="00430DEF" w:rsidP="00F63D5E">
            <w:pPr>
              <w:jc w:val="both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</w:t>
            </w:r>
          </w:p>
        </w:tc>
        <w:tc>
          <w:tcPr>
            <w:tcW w:w="2520" w:type="pct"/>
          </w:tcPr>
          <w:p w14:paraId="036D29D9" w14:textId="46ADA590" w:rsidR="00984454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M1.1</w:t>
            </w:r>
            <w:r>
              <w:rPr>
                <w:bCs/>
                <w:sz w:val="22"/>
              </w:rPr>
              <w:t xml:space="preserve"> </w:t>
            </w:r>
            <w:r w:rsidR="003903C6" w:rsidRPr="00F63D5E">
              <w:rPr>
                <w:bCs/>
                <w:sz w:val="22"/>
              </w:rPr>
              <w:t xml:space="preserve">University-Industry partnership for M&amp;E Talent Development </w:t>
            </w:r>
          </w:p>
        </w:tc>
        <w:tc>
          <w:tcPr>
            <w:tcW w:w="741" w:type="pct"/>
          </w:tcPr>
          <w:p w14:paraId="2715742C" w14:textId="15CBFF01" w:rsidR="00984454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500,000.00</w:t>
            </w:r>
          </w:p>
        </w:tc>
        <w:tc>
          <w:tcPr>
            <w:tcW w:w="565" w:type="pct"/>
          </w:tcPr>
          <w:p w14:paraId="65FE7195" w14:textId="19F88FB3" w:rsidR="00984454" w:rsidRPr="00E724D6" w:rsidRDefault="00984454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40D5E7B0" w14:textId="534D9551" w:rsidR="00984454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5</w:t>
            </w:r>
            <w:r w:rsidR="00984454" w:rsidRPr="00E724D6">
              <w:rPr>
                <w:sz w:val="22"/>
                <w:lang w:val="en-SG"/>
              </w:rPr>
              <w:t>0</w:t>
            </w:r>
            <w:r w:rsidR="00A026AF" w:rsidRPr="00E724D6">
              <w:rPr>
                <w:sz w:val="22"/>
                <w:lang w:val="en-SG"/>
              </w:rPr>
              <w:t>0</w:t>
            </w:r>
            <w:r w:rsidR="00984454" w:rsidRPr="00E724D6">
              <w:rPr>
                <w:sz w:val="22"/>
                <w:lang w:val="en-SG"/>
              </w:rPr>
              <w:t>,000.00</w:t>
            </w:r>
          </w:p>
        </w:tc>
      </w:tr>
      <w:tr w:rsidR="00C60893" w:rsidRPr="00F63D5E" w14:paraId="765EF117" w14:textId="20AAC36D" w:rsidTr="00E724D6">
        <w:tc>
          <w:tcPr>
            <w:tcW w:w="394" w:type="pct"/>
          </w:tcPr>
          <w:p w14:paraId="7E35D48A" w14:textId="2E7379CC" w:rsidR="00C60893" w:rsidRPr="00F63D5E" w:rsidRDefault="00430DEF" w:rsidP="00F63D5E">
            <w:pPr>
              <w:jc w:val="both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</w:t>
            </w:r>
          </w:p>
        </w:tc>
        <w:tc>
          <w:tcPr>
            <w:tcW w:w="2520" w:type="pct"/>
          </w:tcPr>
          <w:p w14:paraId="64B23B67" w14:textId="0EB56BE5" w:rsidR="00C60893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M1.4</w:t>
            </w:r>
            <w:r>
              <w:rPr>
                <w:bCs/>
                <w:sz w:val="22"/>
              </w:rPr>
              <w:t xml:space="preserve"> </w:t>
            </w:r>
            <w:r w:rsidR="00C60893" w:rsidRPr="00F63D5E">
              <w:rPr>
                <w:bCs/>
                <w:sz w:val="22"/>
              </w:rPr>
              <w:t>Development of a web-based one-stop center for Human Capital Development</w:t>
            </w:r>
          </w:p>
        </w:tc>
        <w:tc>
          <w:tcPr>
            <w:tcW w:w="741" w:type="pct"/>
          </w:tcPr>
          <w:p w14:paraId="7227A7D8" w14:textId="3FFED71F" w:rsidR="00C60893" w:rsidRPr="00E724D6" w:rsidRDefault="00A026AF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20</w:t>
            </w:r>
            <w:r w:rsidR="00C60893" w:rsidRPr="00E724D6">
              <w:rPr>
                <w:sz w:val="22"/>
                <w:lang w:val="en-SG"/>
              </w:rPr>
              <w:t>0,000.00</w:t>
            </w:r>
          </w:p>
        </w:tc>
        <w:tc>
          <w:tcPr>
            <w:tcW w:w="565" w:type="pct"/>
          </w:tcPr>
          <w:p w14:paraId="47EEB6A9" w14:textId="3980D323" w:rsidR="00C60893" w:rsidRPr="00E724D6" w:rsidRDefault="00C60893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5217E0F9" w14:textId="5693438E" w:rsidR="00C60893" w:rsidRPr="00E724D6" w:rsidRDefault="00A026AF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2</w:t>
            </w:r>
            <w:r w:rsidR="00C60893" w:rsidRPr="00E724D6">
              <w:rPr>
                <w:sz w:val="22"/>
                <w:lang w:val="en-SG"/>
              </w:rPr>
              <w:t>00,000.00</w:t>
            </w:r>
          </w:p>
        </w:tc>
      </w:tr>
      <w:tr w:rsidR="001250C0" w:rsidRPr="00F63D5E" w14:paraId="31BBD05A" w14:textId="58FFE75C" w:rsidTr="00E724D6">
        <w:tc>
          <w:tcPr>
            <w:tcW w:w="394" w:type="pct"/>
          </w:tcPr>
          <w:p w14:paraId="4447E526" w14:textId="1DBAA220" w:rsidR="001250C0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520" w:type="pct"/>
          </w:tcPr>
          <w:p w14:paraId="152EC2DE" w14:textId="60F8D6DA" w:rsidR="001250C0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M2.1</w:t>
            </w:r>
            <w:r>
              <w:rPr>
                <w:bCs/>
                <w:sz w:val="22"/>
              </w:rPr>
              <w:t xml:space="preserve"> </w:t>
            </w:r>
            <w:r w:rsidR="001250C0" w:rsidRPr="00F63D5E">
              <w:rPr>
                <w:bCs/>
                <w:sz w:val="22"/>
              </w:rPr>
              <w:t xml:space="preserve">Create targeted awareness </w:t>
            </w:r>
            <w:proofErr w:type="spellStart"/>
            <w:r w:rsidR="001250C0" w:rsidRPr="00F63D5E">
              <w:rPr>
                <w:bCs/>
                <w:sz w:val="22"/>
              </w:rPr>
              <w:t>programmes</w:t>
            </w:r>
            <w:proofErr w:type="spellEnd"/>
            <w:r w:rsidR="001250C0" w:rsidRPr="00F63D5E">
              <w:rPr>
                <w:bCs/>
                <w:sz w:val="22"/>
              </w:rPr>
              <w:t xml:space="preserve"> and leverage on existing MPC productivity tools and Govt grants to improve productivity </w:t>
            </w:r>
          </w:p>
        </w:tc>
        <w:tc>
          <w:tcPr>
            <w:tcW w:w="741" w:type="pct"/>
          </w:tcPr>
          <w:p w14:paraId="3DF66CE1" w14:textId="3EA4D626" w:rsidR="001250C0" w:rsidRPr="00E724D6" w:rsidRDefault="00740C07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36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729AB3DC" w14:textId="4EBB6CE1" w:rsidR="001250C0" w:rsidRPr="00E724D6" w:rsidRDefault="00740C07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5</w:t>
            </w:r>
          </w:p>
        </w:tc>
        <w:tc>
          <w:tcPr>
            <w:tcW w:w="780" w:type="pct"/>
            <w:gridSpan w:val="2"/>
          </w:tcPr>
          <w:p w14:paraId="6C5BAC28" w14:textId="60FCD82C" w:rsidR="001250C0" w:rsidRPr="00E724D6" w:rsidRDefault="00740C07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180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</w:tr>
      <w:tr w:rsidR="001250C0" w:rsidRPr="00F63D5E" w14:paraId="20022389" w14:textId="13E85E6A" w:rsidTr="00E724D6">
        <w:tc>
          <w:tcPr>
            <w:tcW w:w="394" w:type="pct"/>
          </w:tcPr>
          <w:p w14:paraId="2616216A" w14:textId="13FE8B5A" w:rsidR="001250C0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2520" w:type="pct"/>
          </w:tcPr>
          <w:p w14:paraId="3A0CB4B4" w14:textId="45575EE8" w:rsidR="001250C0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M2.2</w:t>
            </w:r>
            <w:r>
              <w:rPr>
                <w:bCs/>
                <w:sz w:val="22"/>
              </w:rPr>
              <w:t xml:space="preserve"> </w:t>
            </w:r>
            <w:proofErr w:type="spellStart"/>
            <w:r w:rsidR="001250C0" w:rsidRPr="00F63D5E">
              <w:rPr>
                <w:bCs/>
                <w:sz w:val="22"/>
              </w:rPr>
              <w:t>Optimising</w:t>
            </w:r>
            <w:proofErr w:type="spellEnd"/>
            <w:r w:rsidR="001250C0" w:rsidRPr="00F63D5E">
              <w:rPr>
                <w:bCs/>
                <w:sz w:val="22"/>
              </w:rPr>
              <w:t xml:space="preserve"> functions of COEs through effective partnerships</w:t>
            </w:r>
          </w:p>
        </w:tc>
        <w:tc>
          <w:tcPr>
            <w:tcW w:w="741" w:type="pct"/>
          </w:tcPr>
          <w:p w14:paraId="147D2506" w14:textId="2C8B6704" w:rsidR="001250C0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110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0B54EA69" w14:textId="7A9EE94C" w:rsidR="001250C0" w:rsidRPr="00E724D6" w:rsidRDefault="001250C0" w:rsidP="00F63D5E">
            <w:pPr>
              <w:jc w:val="center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547AC0EE" w14:textId="6B0DFEB6" w:rsidR="001250C0" w:rsidRPr="00E724D6" w:rsidRDefault="00A32AA6" w:rsidP="00F63D5E">
            <w:pPr>
              <w:jc w:val="right"/>
              <w:rPr>
                <w:sz w:val="22"/>
                <w:lang w:val="en-SG"/>
              </w:rPr>
            </w:pPr>
            <w:r w:rsidRPr="00E724D6">
              <w:rPr>
                <w:sz w:val="22"/>
                <w:lang w:val="en-SG"/>
              </w:rPr>
              <w:t>110</w:t>
            </w:r>
            <w:r w:rsidR="001250C0" w:rsidRPr="00E724D6">
              <w:rPr>
                <w:sz w:val="22"/>
                <w:lang w:val="en-SG"/>
              </w:rPr>
              <w:t>,000.00</w:t>
            </w:r>
          </w:p>
        </w:tc>
      </w:tr>
      <w:tr w:rsidR="001250C0" w:rsidRPr="00F63D5E" w14:paraId="685A2DC8" w14:textId="04483BB0" w:rsidTr="00E724D6">
        <w:tc>
          <w:tcPr>
            <w:tcW w:w="394" w:type="pct"/>
          </w:tcPr>
          <w:p w14:paraId="7CE2A5CD" w14:textId="1BE82A6F" w:rsidR="001250C0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</w:p>
        </w:tc>
        <w:tc>
          <w:tcPr>
            <w:tcW w:w="2520" w:type="pct"/>
          </w:tcPr>
          <w:p w14:paraId="1DFF918D" w14:textId="43E0D1D5" w:rsidR="001250C0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M3.1</w:t>
            </w:r>
            <w:r>
              <w:rPr>
                <w:bCs/>
                <w:sz w:val="22"/>
              </w:rPr>
              <w:t xml:space="preserve"> </w:t>
            </w:r>
            <w:r w:rsidR="001250C0" w:rsidRPr="00F63D5E">
              <w:rPr>
                <w:bCs/>
                <w:sz w:val="22"/>
              </w:rPr>
              <w:t>Industry Association-led efforts to enhance SME capabilities by leveraging on product testing facilities &amp; Industry 4.0 funds, and cluster SME members for joint proposals to export products</w:t>
            </w:r>
          </w:p>
        </w:tc>
        <w:tc>
          <w:tcPr>
            <w:tcW w:w="741" w:type="pct"/>
          </w:tcPr>
          <w:p w14:paraId="707F8D3C" w14:textId="12918651" w:rsidR="001250C0" w:rsidRPr="00F63D5E" w:rsidRDefault="00A32AA6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100,000.00</w:t>
            </w:r>
          </w:p>
        </w:tc>
        <w:tc>
          <w:tcPr>
            <w:tcW w:w="565" w:type="pct"/>
          </w:tcPr>
          <w:p w14:paraId="5735EB64" w14:textId="4023D1C8" w:rsidR="001250C0" w:rsidRPr="00F63D5E" w:rsidRDefault="00A32AA6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</w:t>
            </w:r>
          </w:p>
        </w:tc>
        <w:tc>
          <w:tcPr>
            <w:tcW w:w="780" w:type="pct"/>
            <w:gridSpan w:val="2"/>
          </w:tcPr>
          <w:p w14:paraId="62267E84" w14:textId="129C4D6C" w:rsidR="001250C0" w:rsidRPr="00F63D5E" w:rsidRDefault="00A32AA6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20</w:t>
            </w:r>
            <w:r w:rsidR="001250C0" w:rsidRPr="00F63D5E">
              <w:rPr>
                <w:sz w:val="22"/>
                <w:lang w:val="en-SG"/>
              </w:rPr>
              <w:t>0,000.00</w:t>
            </w:r>
          </w:p>
        </w:tc>
      </w:tr>
      <w:tr w:rsidR="00973528" w:rsidRPr="00F63D5E" w14:paraId="05D7E204" w14:textId="77777777" w:rsidTr="00E724D6">
        <w:tc>
          <w:tcPr>
            <w:tcW w:w="394" w:type="pct"/>
          </w:tcPr>
          <w:p w14:paraId="56C092E5" w14:textId="40C452EA" w:rsidR="00973528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520" w:type="pct"/>
          </w:tcPr>
          <w:p w14:paraId="34D05194" w14:textId="22DEB345" w:rsidR="00973528" w:rsidRPr="00F63D5E" w:rsidRDefault="00430DEF" w:rsidP="00F63D5E">
            <w:pPr>
              <w:rPr>
                <w:bCs/>
                <w:sz w:val="22"/>
              </w:rPr>
            </w:pPr>
            <w:r w:rsidRPr="00430DEF">
              <w:rPr>
                <w:b/>
                <w:bCs/>
                <w:sz w:val="22"/>
              </w:rPr>
              <w:t>M4.1</w:t>
            </w:r>
            <w:r>
              <w:rPr>
                <w:bCs/>
                <w:sz w:val="22"/>
              </w:rPr>
              <w:t xml:space="preserve"> </w:t>
            </w:r>
            <w:r w:rsidR="00973528" w:rsidRPr="00F63D5E">
              <w:rPr>
                <w:bCs/>
                <w:sz w:val="22"/>
              </w:rPr>
              <w:t>Emphasis on procurement to be based on compliance to export quality standards to elevate Malaysian SMEs capabilities</w:t>
            </w:r>
          </w:p>
        </w:tc>
        <w:tc>
          <w:tcPr>
            <w:tcW w:w="741" w:type="pct"/>
          </w:tcPr>
          <w:p w14:paraId="36D6744E" w14:textId="080FE4DC" w:rsidR="00973528" w:rsidRPr="00F63D5E" w:rsidRDefault="004D37F8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100,000.00</w:t>
            </w:r>
          </w:p>
        </w:tc>
        <w:tc>
          <w:tcPr>
            <w:tcW w:w="565" w:type="pct"/>
          </w:tcPr>
          <w:p w14:paraId="2C0C7843" w14:textId="31D352BF" w:rsidR="00973528" w:rsidRPr="00F63D5E" w:rsidRDefault="00740C07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5C38B07F" w14:textId="07948B66" w:rsidR="00973528" w:rsidRPr="00F63D5E" w:rsidRDefault="004D37F8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100,000</w:t>
            </w:r>
            <w:r w:rsidR="00740C07" w:rsidRPr="00F63D5E">
              <w:rPr>
                <w:sz w:val="22"/>
                <w:lang w:val="en-SG"/>
              </w:rPr>
              <w:t>.00</w:t>
            </w:r>
          </w:p>
        </w:tc>
      </w:tr>
      <w:tr w:rsidR="00973528" w:rsidRPr="00F63D5E" w14:paraId="5A37B2E9" w14:textId="77777777" w:rsidTr="00E724D6">
        <w:tc>
          <w:tcPr>
            <w:tcW w:w="394" w:type="pct"/>
          </w:tcPr>
          <w:p w14:paraId="53D47EB6" w14:textId="77777777" w:rsidR="00973528" w:rsidRPr="00F63D5E" w:rsidRDefault="00973528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2520" w:type="pct"/>
          </w:tcPr>
          <w:p w14:paraId="1A0DE390" w14:textId="77777777" w:rsidR="00973528" w:rsidRPr="00F63D5E" w:rsidRDefault="00973528" w:rsidP="00F63D5E">
            <w:pPr>
              <w:rPr>
                <w:bCs/>
                <w:sz w:val="22"/>
              </w:rPr>
            </w:pPr>
          </w:p>
        </w:tc>
        <w:tc>
          <w:tcPr>
            <w:tcW w:w="741" w:type="pct"/>
          </w:tcPr>
          <w:p w14:paraId="21DFBDD1" w14:textId="123E8618" w:rsidR="00973528" w:rsidRPr="00F63D5E" w:rsidRDefault="00973528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(A)</w:t>
            </w:r>
          </w:p>
        </w:tc>
        <w:tc>
          <w:tcPr>
            <w:tcW w:w="565" w:type="pct"/>
          </w:tcPr>
          <w:p w14:paraId="1F81BEBD" w14:textId="77777777" w:rsidR="00973528" w:rsidRPr="00F63D5E" w:rsidRDefault="00973528" w:rsidP="00F63D5E">
            <w:pPr>
              <w:jc w:val="center"/>
              <w:rPr>
                <w:b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4F7F1AE5" w14:textId="392C1017" w:rsidR="00973528" w:rsidRPr="00F63D5E" w:rsidRDefault="00E724D6" w:rsidP="00F63D5E">
            <w:pPr>
              <w:jc w:val="right"/>
              <w:rPr>
                <w:b/>
                <w:sz w:val="22"/>
                <w:lang w:val="en-SG"/>
              </w:rPr>
            </w:pPr>
            <w:r w:rsidRPr="00E724D6">
              <w:rPr>
                <w:b/>
                <w:sz w:val="22"/>
                <w:lang w:val="en-SG"/>
              </w:rPr>
              <w:t>1,290</w:t>
            </w:r>
            <w:r w:rsidR="00973528" w:rsidRPr="00E724D6">
              <w:rPr>
                <w:b/>
                <w:sz w:val="22"/>
                <w:lang w:val="en-SG"/>
              </w:rPr>
              <w:t>,000.00</w:t>
            </w:r>
          </w:p>
        </w:tc>
      </w:tr>
      <w:tr w:rsidR="00984454" w:rsidRPr="00F63D5E" w14:paraId="74CE04A9" w14:textId="20AE4D34" w:rsidTr="00A36FBC">
        <w:tc>
          <w:tcPr>
            <w:tcW w:w="394" w:type="pct"/>
            <w:shd w:val="clear" w:color="auto" w:fill="DBE5F1" w:themeFill="accent1" w:themeFillTint="33"/>
          </w:tcPr>
          <w:p w14:paraId="5E9BEF6D" w14:textId="77777777" w:rsidR="00984454" w:rsidRPr="00F63D5E" w:rsidRDefault="00984454" w:rsidP="00F63D5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MS Mincho" w:hAnsi="Arial" w:cs="Arial"/>
                <w:b/>
                <w:szCs w:val="24"/>
                <w:lang w:val="en-SG"/>
              </w:rPr>
            </w:pPr>
          </w:p>
        </w:tc>
        <w:tc>
          <w:tcPr>
            <w:tcW w:w="4606" w:type="pct"/>
            <w:gridSpan w:val="5"/>
            <w:shd w:val="clear" w:color="auto" w:fill="DBE5F1" w:themeFill="accent1" w:themeFillTint="33"/>
          </w:tcPr>
          <w:p w14:paraId="59D48DEB" w14:textId="2BBF2284" w:rsidR="00984454" w:rsidRPr="00F63D5E" w:rsidRDefault="00984454" w:rsidP="00F63D5E">
            <w:pPr>
              <w:rPr>
                <w:b/>
                <w:bCs/>
                <w:sz w:val="22"/>
              </w:rPr>
            </w:pPr>
            <w:r w:rsidRPr="00F63D5E">
              <w:rPr>
                <w:b/>
                <w:sz w:val="22"/>
                <w:lang w:val="en-SG"/>
              </w:rPr>
              <w:t>PROJECTS UNDER MPC</w:t>
            </w:r>
          </w:p>
        </w:tc>
      </w:tr>
      <w:tr w:rsidR="00984454" w:rsidRPr="00F63D5E" w14:paraId="732AAD76" w14:textId="4A555BE5" w:rsidTr="00E724D6">
        <w:tc>
          <w:tcPr>
            <w:tcW w:w="394" w:type="pct"/>
          </w:tcPr>
          <w:p w14:paraId="288F1557" w14:textId="3F2D60C6" w:rsidR="00984454" w:rsidRPr="00F63D5E" w:rsidRDefault="00984454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1</w:t>
            </w:r>
          </w:p>
        </w:tc>
        <w:tc>
          <w:tcPr>
            <w:tcW w:w="2520" w:type="pct"/>
          </w:tcPr>
          <w:p w14:paraId="14327084" w14:textId="59CCD67B" w:rsidR="00984454" w:rsidRPr="00F63D5E" w:rsidRDefault="00984454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Integrated Communication Plan</w:t>
            </w:r>
          </w:p>
        </w:tc>
        <w:tc>
          <w:tcPr>
            <w:tcW w:w="741" w:type="pct"/>
          </w:tcPr>
          <w:p w14:paraId="6E133D7C" w14:textId="2C8998BD" w:rsidR="00984454" w:rsidRPr="00F63D5E" w:rsidRDefault="00FB34B0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15</w:t>
            </w:r>
            <w:r w:rsidR="00984454"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0744DE4E" w14:textId="64CA474B" w:rsidR="00984454" w:rsidRPr="00F63D5E" w:rsidRDefault="003C095B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47B32CC5" w14:textId="7A28FFE8" w:rsidR="00984454" w:rsidRPr="00F63D5E" w:rsidRDefault="00FB34B0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15</w:t>
            </w:r>
            <w:r w:rsidR="003C095B" w:rsidRPr="00F63D5E">
              <w:rPr>
                <w:sz w:val="22"/>
                <w:lang w:val="en-SG"/>
              </w:rPr>
              <w:t>,000.00</w:t>
            </w:r>
          </w:p>
        </w:tc>
      </w:tr>
      <w:tr w:rsidR="00984454" w:rsidRPr="00F63D5E" w14:paraId="72EB3CF0" w14:textId="3FC94D78" w:rsidTr="00E724D6">
        <w:tc>
          <w:tcPr>
            <w:tcW w:w="394" w:type="pct"/>
          </w:tcPr>
          <w:p w14:paraId="659BA862" w14:textId="21147345" w:rsidR="00984454" w:rsidRPr="00F63D5E" w:rsidRDefault="00984454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2</w:t>
            </w:r>
          </w:p>
        </w:tc>
        <w:tc>
          <w:tcPr>
            <w:tcW w:w="2520" w:type="pct"/>
          </w:tcPr>
          <w:p w14:paraId="1F97B2C9" w14:textId="29698E2F" w:rsidR="00984454" w:rsidRPr="00F63D5E" w:rsidRDefault="00984454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Best Practices (</w:t>
            </w:r>
            <w:r w:rsidR="00003D17" w:rsidRPr="00F63D5E">
              <w:rPr>
                <w:bCs/>
                <w:sz w:val="22"/>
              </w:rPr>
              <w:t>5</w:t>
            </w:r>
            <w:r w:rsidRPr="00F63D5E">
              <w:rPr>
                <w:bCs/>
                <w:sz w:val="22"/>
              </w:rPr>
              <w:t xml:space="preserve"> cases)</w:t>
            </w:r>
          </w:p>
        </w:tc>
        <w:tc>
          <w:tcPr>
            <w:tcW w:w="741" w:type="pct"/>
          </w:tcPr>
          <w:p w14:paraId="19B2942D" w14:textId="2B08A351" w:rsidR="00984454" w:rsidRPr="00F63D5E" w:rsidRDefault="003C095B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2,500</w:t>
            </w:r>
            <w:r w:rsidR="00984454" w:rsidRPr="00F63D5E">
              <w:rPr>
                <w:sz w:val="22"/>
                <w:lang w:val="en-SG"/>
              </w:rPr>
              <w:t>.00</w:t>
            </w:r>
          </w:p>
        </w:tc>
        <w:tc>
          <w:tcPr>
            <w:tcW w:w="565" w:type="pct"/>
          </w:tcPr>
          <w:p w14:paraId="4130BC8B" w14:textId="0D7A5F37" w:rsidR="00984454" w:rsidRPr="00F63D5E" w:rsidRDefault="000112A2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5</w:t>
            </w:r>
          </w:p>
        </w:tc>
        <w:tc>
          <w:tcPr>
            <w:tcW w:w="780" w:type="pct"/>
            <w:gridSpan w:val="2"/>
          </w:tcPr>
          <w:p w14:paraId="28ADCE82" w14:textId="25EA0F63" w:rsidR="00984454" w:rsidRPr="00F63D5E" w:rsidRDefault="00B504ED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7</w:t>
            </w:r>
            <w:r w:rsidR="003C095B" w:rsidRPr="00F63D5E">
              <w:rPr>
                <w:sz w:val="22"/>
                <w:lang w:val="en-SG"/>
              </w:rPr>
              <w:t>,</w:t>
            </w:r>
            <w:r w:rsidRPr="00F63D5E">
              <w:rPr>
                <w:sz w:val="22"/>
                <w:lang w:val="en-SG"/>
              </w:rPr>
              <w:t>5</w:t>
            </w:r>
            <w:r w:rsidR="003C095B" w:rsidRPr="00F63D5E">
              <w:rPr>
                <w:sz w:val="22"/>
                <w:lang w:val="en-SG"/>
              </w:rPr>
              <w:t>00.00</w:t>
            </w:r>
          </w:p>
        </w:tc>
      </w:tr>
      <w:tr w:rsidR="00430DEF" w:rsidRPr="00F63D5E" w14:paraId="53A8D532" w14:textId="77777777" w:rsidTr="00E724D6">
        <w:tc>
          <w:tcPr>
            <w:tcW w:w="394" w:type="pct"/>
          </w:tcPr>
          <w:p w14:paraId="769A71E0" w14:textId="0F07B7F5" w:rsidR="00430DEF" w:rsidRPr="00F63D5E" w:rsidRDefault="00430DEF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</w:p>
        </w:tc>
        <w:tc>
          <w:tcPr>
            <w:tcW w:w="2520" w:type="pct"/>
          </w:tcPr>
          <w:p w14:paraId="1E0F88ED" w14:textId="37BD6A75" w:rsidR="00430DEF" w:rsidRPr="00F63D5E" w:rsidRDefault="00A36FBC" w:rsidP="00F63D5E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Capacity </w:t>
            </w:r>
            <w:proofErr w:type="gramStart"/>
            <w:r>
              <w:rPr>
                <w:bCs/>
                <w:sz w:val="22"/>
              </w:rPr>
              <w:t>Building  on</w:t>
            </w:r>
            <w:proofErr w:type="gramEnd"/>
            <w:r>
              <w:rPr>
                <w:bCs/>
                <w:sz w:val="22"/>
              </w:rPr>
              <w:t xml:space="preserve"> M&amp;E Ecosystem</w:t>
            </w:r>
          </w:p>
        </w:tc>
        <w:tc>
          <w:tcPr>
            <w:tcW w:w="741" w:type="pct"/>
          </w:tcPr>
          <w:p w14:paraId="5504B899" w14:textId="6D56AAAF" w:rsidR="00430DEF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15,000.00</w:t>
            </w:r>
          </w:p>
        </w:tc>
        <w:tc>
          <w:tcPr>
            <w:tcW w:w="565" w:type="pct"/>
          </w:tcPr>
          <w:p w14:paraId="312AB0E1" w14:textId="30DEF6D5" w:rsidR="00430DEF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4DD085C6" w14:textId="4D3E4A01" w:rsidR="00430DEF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15,000.00</w:t>
            </w:r>
          </w:p>
        </w:tc>
      </w:tr>
      <w:tr w:rsidR="00984454" w:rsidRPr="00F63D5E" w14:paraId="386BC6E2" w14:textId="70B5D8AC" w:rsidTr="00E724D6">
        <w:tc>
          <w:tcPr>
            <w:tcW w:w="394" w:type="pct"/>
          </w:tcPr>
          <w:p w14:paraId="10A274A5" w14:textId="77777777" w:rsidR="00984454" w:rsidRPr="00F63D5E" w:rsidRDefault="00984454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2520" w:type="pct"/>
          </w:tcPr>
          <w:p w14:paraId="436187D4" w14:textId="77777777" w:rsidR="00984454" w:rsidRPr="00F63D5E" w:rsidRDefault="00984454" w:rsidP="00F63D5E">
            <w:pPr>
              <w:rPr>
                <w:bCs/>
                <w:sz w:val="22"/>
              </w:rPr>
            </w:pPr>
          </w:p>
        </w:tc>
        <w:tc>
          <w:tcPr>
            <w:tcW w:w="741" w:type="pct"/>
          </w:tcPr>
          <w:p w14:paraId="0FA4981A" w14:textId="3793F196" w:rsidR="00984454" w:rsidRPr="00F63D5E" w:rsidRDefault="00984454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(B)</w:t>
            </w:r>
          </w:p>
        </w:tc>
        <w:tc>
          <w:tcPr>
            <w:tcW w:w="565" w:type="pct"/>
          </w:tcPr>
          <w:p w14:paraId="7BE2EADA" w14:textId="77777777" w:rsidR="00984454" w:rsidRPr="00F63D5E" w:rsidRDefault="00984454" w:rsidP="00F63D5E">
            <w:pPr>
              <w:jc w:val="center"/>
              <w:rPr>
                <w:b/>
                <w:color w:val="FF0000"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0B46213E" w14:textId="6BE52B7F" w:rsidR="00984454" w:rsidRPr="00E724D6" w:rsidRDefault="00E724D6" w:rsidP="00F63D5E">
            <w:pPr>
              <w:jc w:val="right"/>
              <w:rPr>
                <w:b/>
                <w:sz w:val="22"/>
                <w:lang w:val="en-SG"/>
              </w:rPr>
            </w:pPr>
            <w:r w:rsidRPr="00E724D6">
              <w:rPr>
                <w:b/>
                <w:sz w:val="22"/>
                <w:lang w:val="en-SG"/>
              </w:rPr>
              <w:t>37</w:t>
            </w:r>
            <w:r w:rsidR="00984454" w:rsidRPr="00E724D6">
              <w:rPr>
                <w:b/>
                <w:sz w:val="22"/>
                <w:lang w:val="en-SG"/>
              </w:rPr>
              <w:t>,</w:t>
            </w:r>
            <w:r w:rsidR="00E372B8" w:rsidRPr="00E724D6">
              <w:rPr>
                <w:b/>
                <w:sz w:val="22"/>
                <w:lang w:val="en-SG"/>
              </w:rPr>
              <w:t>5</w:t>
            </w:r>
            <w:r w:rsidR="00984454" w:rsidRPr="00E724D6">
              <w:rPr>
                <w:b/>
                <w:sz w:val="22"/>
                <w:lang w:val="en-SG"/>
              </w:rPr>
              <w:t>00.00</w:t>
            </w:r>
          </w:p>
        </w:tc>
      </w:tr>
      <w:tr w:rsidR="00984454" w:rsidRPr="00F63D5E" w14:paraId="69A4EA93" w14:textId="77777777" w:rsidTr="00A36FBC">
        <w:tc>
          <w:tcPr>
            <w:tcW w:w="394" w:type="pct"/>
            <w:shd w:val="clear" w:color="auto" w:fill="DBE5F1" w:themeFill="accent1" w:themeFillTint="33"/>
          </w:tcPr>
          <w:p w14:paraId="326087E5" w14:textId="77777777" w:rsidR="00984454" w:rsidRPr="00F63D5E" w:rsidRDefault="00984454" w:rsidP="00F63D5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eastAsia="MS Mincho" w:hAnsi="Arial" w:cs="Arial"/>
                <w:b/>
                <w:szCs w:val="24"/>
                <w:lang w:val="en-SG"/>
              </w:rPr>
            </w:pPr>
          </w:p>
        </w:tc>
        <w:tc>
          <w:tcPr>
            <w:tcW w:w="4606" w:type="pct"/>
            <w:gridSpan w:val="5"/>
            <w:shd w:val="clear" w:color="auto" w:fill="DBE5F1" w:themeFill="accent1" w:themeFillTint="33"/>
          </w:tcPr>
          <w:p w14:paraId="09610261" w14:textId="107D4F86" w:rsidR="00984454" w:rsidRPr="00F63D5E" w:rsidRDefault="00984454" w:rsidP="00F63D5E">
            <w:pPr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ADMINISTRATIVE COST</w:t>
            </w:r>
          </w:p>
        </w:tc>
      </w:tr>
      <w:tr w:rsidR="00FF3916" w:rsidRPr="00F63D5E" w14:paraId="628725E1" w14:textId="77777777" w:rsidTr="00E724D6">
        <w:tc>
          <w:tcPr>
            <w:tcW w:w="394" w:type="pct"/>
          </w:tcPr>
          <w:p w14:paraId="3B491845" w14:textId="7230D009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1</w:t>
            </w:r>
          </w:p>
        </w:tc>
        <w:tc>
          <w:tcPr>
            <w:tcW w:w="2520" w:type="pct"/>
          </w:tcPr>
          <w:p w14:paraId="7E34F3FE" w14:textId="1A23F0D2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 xml:space="preserve">PSH @ RM4,500 / month x </w:t>
            </w:r>
            <w:r w:rsidR="00A36FBC">
              <w:rPr>
                <w:bCs/>
                <w:sz w:val="22"/>
              </w:rPr>
              <w:t>12</w:t>
            </w:r>
            <w:r w:rsidRPr="00F63D5E">
              <w:rPr>
                <w:bCs/>
                <w:sz w:val="22"/>
              </w:rPr>
              <w:t xml:space="preserve"> months </w:t>
            </w:r>
          </w:p>
        </w:tc>
        <w:tc>
          <w:tcPr>
            <w:tcW w:w="741" w:type="pct"/>
          </w:tcPr>
          <w:p w14:paraId="50814AD0" w14:textId="4C157959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54,000</w:t>
            </w:r>
            <w:r w:rsidR="00FF3916" w:rsidRPr="00F63D5E">
              <w:rPr>
                <w:sz w:val="22"/>
                <w:lang w:val="en-SG"/>
              </w:rPr>
              <w:t>.00</w:t>
            </w:r>
          </w:p>
        </w:tc>
        <w:tc>
          <w:tcPr>
            <w:tcW w:w="565" w:type="pct"/>
          </w:tcPr>
          <w:p w14:paraId="041C18B2" w14:textId="1F76784F" w:rsidR="00FF3916" w:rsidRPr="00F63D5E" w:rsidRDefault="00B504ED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  <w:r w:rsidR="00FF3916" w:rsidRPr="00F63D5E">
              <w:rPr>
                <w:sz w:val="22"/>
                <w:lang w:val="en-SG"/>
              </w:rPr>
              <w:t xml:space="preserve"> </w:t>
            </w:r>
            <w:proofErr w:type="spellStart"/>
            <w:r w:rsidR="00FF3916" w:rsidRPr="00F63D5E">
              <w:rPr>
                <w:sz w:val="22"/>
                <w:lang w:val="en-SG"/>
              </w:rPr>
              <w:t>pax</w:t>
            </w:r>
            <w:proofErr w:type="spellEnd"/>
          </w:p>
        </w:tc>
        <w:tc>
          <w:tcPr>
            <w:tcW w:w="780" w:type="pct"/>
            <w:gridSpan w:val="2"/>
          </w:tcPr>
          <w:p w14:paraId="0B1FEB00" w14:textId="2C5FF9A2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54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1528A961" w14:textId="77777777" w:rsidTr="00E724D6">
        <w:tc>
          <w:tcPr>
            <w:tcW w:w="394" w:type="pct"/>
          </w:tcPr>
          <w:p w14:paraId="0E5B58B9" w14:textId="0B2BD614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2</w:t>
            </w:r>
          </w:p>
        </w:tc>
        <w:tc>
          <w:tcPr>
            <w:tcW w:w="2520" w:type="pct"/>
          </w:tcPr>
          <w:p w14:paraId="61675E2A" w14:textId="79CCFAF6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 xml:space="preserve">Mileage claim @ RM2,000 / month x </w:t>
            </w:r>
            <w:r w:rsidR="00A36FBC">
              <w:rPr>
                <w:bCs/>
                <w:sz w:val="22"/>
              </w:rPr>
              <w:t>12</w:t>
            </w:r>
            <w:r w:rsidRPr="00F63D5E">
              <w:rPr>
                <w:bCs/>
                <w:sz w:val="22"/>
              </w:rPr>
              <w:t xml:space="preserve"> months</w:t>
            </w:r>
          </w:p>
        </w:tc>
        <w:tc>
          <w:tcPr>
            <w:tcW w:w="741" w:type="pct"/>
          </w:tcPr>
          <w:p w14:paraId="55944A7F" w14:textId="4E4BA062" w:rsidR="00FF3916" w:rsidRPr="00F63D5E" w:rsidRDefault="00FF3916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2,000.00</w:t>
            </w:r>
          </w:p>
        </w:tc>
        <w:tc>
          <w:tcPr>
            <w:tcW w:w="565" w:type="pct"/>
          </w:tcPr>
          <w:p w14:paraId="3274F716" w14:textId="0907960C" w:rsidR="00FF3916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12 months</w:t>
            </w:r>
          </w:p>
        </w:tc>
        <w:tc>
          <w:tcPr>
            <w:tcW w:w="780" w:type="pct"/>
            <w:gridSpan w:val="2"/>
          </w:tcPr>
          <w:p w14:paraId="34FAD0CA" w14:textId="67AF5175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24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61406E6D" w14:textId="77777777" w:rsidTr="00E724D6">
        <w:tc>
          <w:tcPr>
            <w:tcW w:w="394" w:type="pct"/>
          </w:tcPr>
          <w:p w14:paraId="5749A612" w14:textId="2239867B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3</w:t>
            </w:r>
          </w:p>
        </w:tc>
        <w:tc>
          <w:tcPr>
            <w:tcW w:w="2520" w:type="pct"/>
          </w:tcPr>
          <w:p w14:paraId="3F74E8C4" w14:textId="32627D69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Promotion materials</w:t>
            </w:r>
          </w:p>
        </w:tc>
        <w:tc>
          <w:tcPr>
            <w:tcW w:w="741" w:type="pct"/>
          </w:tcPr>
          <w:p w14:paraId="03127415" w14:textId="4161FBB2" w:rsidR="00FF3916" w:rsidRPr="00F63D5E" w:rsidRDefault="00FF3916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3</w:t>
            </w:r>
            <w:r w:rsidR="00E372B8" w:rsidRPr="00F63D5E">
              <w:rPr>
                <w:sz w:val="22"/>
                <w:lang w:val="en-SG"/>
              </w:rPr>
              <w:t>2</w:t>
            </w:r>
            <w:r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12DF296A" w14:textId="50BE2105" w:rsidR="00FF3916" w:rsidRPr="00F63D5E" w:rsidRDefault="00FF3916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</w:p>
        </w:tc>
        <w:tc>
          <w:tcPr>
            <w:tcW w:w="780" w:type="pct"/>
            <w:gridSpan w:val="2"/>
          </w:tcPr>
          <w:p w14:paraId="75FC0B0A" w14:textId="44780BBF" w:rsidR="00FF3916" w:rsidRPr="00F63D5E" w:rsidRDefault="00FF3916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3</w:t>
            </w:r>
            <w:r w:rsidR="00E372B8" w:rsidRPr="00F63D5E">
              <w:rPr>
                <w:sz w:val="22"/>
                <w:lang w:val="en-SG"/>
              </w:rPr>
              <w:t>2</w:t>
            </w:r>
            <w:r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60CE5A9B" w14:textId="77777777" w:rsidTr="00E724D6">
        <w:tc>
          <w:tcPr>
            <w:tcW w:w="394" w:type="pct"/>
          </w:tcPr>
          <w:p w14:paraId="7BE56894" w14:textId="6776DAC0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4</w:t>
            </w:r>
          </w:p>
        </w:tc>
        <w:tc>
          <w:tcPr>
            <w:tcW w:w="2520" w:type="pct"/>
          </w:tcPr>
          <w:p w14:paraId="2AE9F658" w14:textId="6ABA6A74" w:rsidR="00FF3916" w:rsidRPr="00F63D5E" w:rsidRDefault="00B504ED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MEPN</w:t>
            </w:r>
            <w:r w:rsidR="00FF3916" w:rsidRPr="00F63D5E">
              <w:rPr>
                <w:bCs/>
                <w:sz w:val="22"/>
              </w:rPr>
              <w:t xml:space="preserve"> </w:t>
            </w:r>
            <w:r w:rsidR="00DC5557">
              <w:rPr>
                <w:bCs/>
                <w:sz w:val="22"/>
              </w:rPr>
              <w:t xml:space="preserve">Advisor cum </w:t>
            </w:r>
            <w:r w:rsidR="00FF3916" w:rsidRPr="00F63D5E">
              <w:rPr>
                <w:bCs/>
                <w:sz w:val="22"/>
              </w:rPr>
              <w:t>Coordinator @ RM</w:t>
            </w:r>
            <w:r w:rsidR="0074622A" w:rsidRPr="00F63D5E">
              <w:rPr>
                <w:bCs/>
                <w:sz w:val="22"/>
              </w:rPr>
              <w:t>7</w:t>
            </w:r>
            <w:r w:rsidR="00FF3916" w:rsidRPr="00F63D5E">
              <w:rPr>
                <w:bCs/>
                <w:sz w:val="22"/>
              </w:rPr>
              <w:t xml:space="preserve">,000 / month x </w:t>
            </w:r>
            <w:r w:rsidR="00A36FBC">
              <w:rPr>
                <w:bCs/>
                <w:sz w:val="22"/>
              </w:rPr>
              <w:t>11</w:t>
            </w:r>
            <w:r w:rsidR="00FF3916" w:rsidRPr="00F63D5E">
              <w:rPr>
                <w:bCs/>
                <w:sz w:val="22"/>
              </w:rPr>
              <w:t xml:space="preserve"> months</w:t>
            </w:r>
          </w:p>
        </w:tc>
        <w:tc>
          <w:tcPr>
            <w:tcW w:w="741" w:type="pct"/>
          </w:tcPr>
          <w:p w14:paraId="6C9C5C1E" w14:textId="098B0A00" w:rsidR="00FF3916" w:rsidRPr="00F63D5E" w:rsidRDefault="0074622A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7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5B3A9236" w14:textId="48014840" w:rsidR="00FF3916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11</w:t>
            </w:r>
            <w:r w:rsidR="00FF3916" w:rsidRPr="00F63D5E">
              <w:rPr>
                <w:sz w:val="22"/>
                <w:lang w:val="en-SG"/>
              </w:rPr>
              <w:t xml:space="preserve"> months</w:t>
            </w:r>
          </w:p>
        </w:tc>
        <w:tc>
          <w:tcPr>
            <w:tcW w:w="780" w:type="pct"/>
            <w:gridSpan w:val="2"/>
          </w:tcPr>
          <w:p w14:paraId="4586D60C" w14:textId="1B336828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77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FF3916" w:rsidRPr="00F63D5E" w14:paraId="2224115E" w14:textId="77777777" w:rsidTr="00E724D6">
        <w:tc>
          <w:tcPr>
            <w:tcW w:w="394" w:type="pct"/>
          </w:tcPr>
          <w:p w14:paraId="265E3D6E" w14:textId="5CBB07DB" w:rsidR="00FF3916" w:rsidRPr="00F63D5E" w:rsidRDefault="00FF3916" w:rsidP="00F63D5E">
            <w:pPr>
              <w:jc w:val="both"/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5</w:t>
            </w:r>
          </w:p>
        </w:tc>
        <w:tc>
          <w:tcPr>
            <w:tcW w:w="2520" w:type="pct"/>
          </w:tcPr>
          <w:p w14:paraId="086762A1" w14:textId="227341D8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>NGC Meeting RM</w:t>
            </w:r>
            <w:r w:rsidR="00B504ED" w:rsidRPr="00F63D5E">
              <w:rPr>
                <w:bCs/>
                <w:sz w:val="22"/>
              </w:rPr>
              <w:t>1</w:t>
            </w:r>
            <w:r w:rsidRPr="00F63D5E">
              <w:rPr>
                <w:bCs/>
                <w:sz w:val="22"/>
              </w:rPr>
              <w:t>5,</w:t>
            </w:r>
            <w:r w:rsidR="00DC5557">
              <w:rPr>
                <w:bCs/>
                <w:sz w:val="22"/>
              </w:rPr>
              <w:t>6</w:t>
            </w:r>
            <w:r w:rsidRPr="00F63D5E">
              <w:rPr>
                <w:bCs/>
                <w:sz w:val="22"/>
              </w:rPr>
              <w:t xml:space="preserve">00 x </w:t>
            </w:r>
            <w:r w:rsidR="00A36FBC">
              <w:rPr>
                <w:bCs/>
                <w:sz w:val="22"/>
              </w:rPr>
              <w:t>4</w:t>
            </w:r>
            <w:r w:rsidRPr="00F63D5E">
              <w:rPr>
                <w:bCs/>
                <w:sz w:val="22"/>
              </w:rPr>
              <w:t xml:space="preserve"> sessions</w:t>
            </w:r>
          </w:p>
        </w:tc>
        <w:tc>
          <w:tcPr>
            <w:tcW w:w="741" w:type="pct"/>
          </w:tcPr>
          <w:p w14:paraId="013F80C6" w14:textId="4F8A0CA7" w:rsidR="00FF3916" w:rsidRPr="00F63D5E" w:rsidRDefault="00B504ED" w:rsidP="00F63D5E">
            <w:pPr>
              <w:jc w:val="right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1</w:t>
            </w:r>
            <w:r w:rsidR="00FF3916" w:rsidRPr="00F63D5E">
              <w:rPr>
                <w:sz w:val="22"/>
                <w:lang w:val="en-SG"/>
              </w:rPr>
              <w:t>5,</w:t>
            </w:r>
            <w:r w:rsidR="00DC5557">
              <w:rPr>
                <w:sz w:val="22"/>
                <w:lang w:val="en-SG"/>
              </w:rPr>
              <w:t>6</w:t>
            </w:r>
            <w:r w:rsidR="00FF3916" w:rsidRPr="00F63D5E">
              <w:rPr>
                <w:sz w:val="22"/>
                <w:lang w:val="en-SG"/>
              </w:rPr>
              <w:t>00.00</w:t>
            </w:r>
          </w:p>
        </w:tc>
        <w:tc>
          <w:tcPr>
            <w:tcW w:w="565" w:type="pct"/>
          </w:tcPr>
          <w:p w14:paraId="5AF5E149" w14:textId="4F62F6A2" w:rsidR="00FF3916" w:rsidRPr="00F63D5E" w:rsidRDefault="00A36FBC" w:rsidP="00F63D5E">
            <w:pPr>
              <w:jc w:val="center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4</w:t>
            </w:r>
            <w:r w:rsidR="00FF3916" w:rsidRPr="00F63D5E">
              <w:rPr>
                <w:sz w:val="22"/>
                <w:lang w:val="en-SG"/>
              </w:rPr>
              <w:t xml:space="preserve"> sessions</w:t>
            </w:r>
          </w:p>
        </w:tc>
        <w:tc>
          <w:tcPr>
            <w:tcW w:w="780" w:type="pct"/>
            <w:gridSpan w:val="2"/>
          </w:tcPr>
          <w:p w14:paraId="7C3BEDF0" w14:textId="5FC4A7E1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62,400.00</w:t>
            </w:r>
          </w:p>
        </w:tc>
      </w:tr>
      <w:tr w:rsidR="00FF3916" w:rsidRPr="00F63D5E" w14:paraId="0DED0F3F" w14:textId="77777777" w:rsidTr="00E724D6">
        <w:tc>
          <w:tcPr>
            <w:tcW w:w="394" w:type="pct"/>
          </w:tcPr>
          <w:p w14:paraId="57BDB7FF" w14:textId="688CFE54" w:rsidR="00FF3916" w:rsidRPr="00F63D5E" w:rsidRDefault="00DC5557" w:rsidP="00F63D5E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6</w:t>
            </w:r>
          </w:p>
        </w:tc>
        <w:tc>
          <w:tcPr>
            <w:tcW w:w="2520" w:type="pct"/>
          </w:tcPr>
          <w:p w14:paraId="24489C6A" w14:textId="5EAA66E9" w:rsidR="00FF3916" w:rsidRPr="00F63D5E" w:rsidRDefault="00FF3916" w:rsidP="00F63D5E">
            <w:pPr>
              <w:rPr>
                <w:bCs/>
                <w:sz w:val="22"/>
              </w:rPr>
            </w:pPr>
            <w:r w:rsidRPr="00F63D5E">
              <w:rPr>
                <w:bCs/>
                <w:sz w:val="22"/>
              </w:rPr>
              <w:t xml:space="preserve">Working Group Meeting @ RM2,000 x </w:t>
            </w:r>
            <w:r w:rsidR="00A36FBC">
              <w:rPr>
                <w:bCs/>
                <w:sz w:val="22"/>
              </w:rPr>
              <w:t>4</w:t>
            </w:r>
            <w:r w:rsidRPr="00F63D5E">
              <w:rPr>
                <w:bCs/>
                <w:sz w:val="22"/>
              </w:rPr>
              <w:t xml:space="preserve">sessions x </w:t>
            </w:r>
            <w:r w:rsidR="00B504ED" w:rsidRPr="00F63D5E">
              <w:rPr>
                <w:bCs/>
                <w:sz w:val="22"/>
              </w:rPr>
              <w:t>4</w:t>
            </w:r>
            <w:r w:rsidRPr="00F63D5E">
              <w:rPr>
                <w:bCs/>
                <w:sz w:val="22"/>
              </w:rPr>
              <w:t xml:space="preserve"> WGs</w:t>
            </w:r>
          </w:p>
        </w:tc>
        <w:tc>
          <w:tcPr>
            <w:tcW w:w="741" w:type="pct"/>
          </w:tcPr>
          <w:p w14:paraId="10A552C5" w14:textId="4EFA0196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8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  <w:tc>
          <w:tcPr>
            <w:tcW w:w="565" w:type="pct"/>
          </w:tcPr>
          <w:p w14:paraId="4E698920" w14:textId="680353AE" w:rsidR="00FF3916" w:rsidRPr="00F63D5E" w:rsidRDefault="00B504ED" w:rsidP="00F63D5E">
            <w:pPr>
              <w:jc w:val="center"/>
              <w:rPr>
                <w:sz w:val="22"/>
                <w:lang w:val="en-SG"/>
              </w:rPr>
            </w:pPr>
            <w:r w:rsidRPr="00F63D5E">
              <w:rPr>
                <w:sz w:val="22"/>
                <w:lang w:val="en-SG"/>
              </w:rPr>
              <w:t>4</w:t>
            </w:r>
            <w:r w:rsidR="00FF3916" w:rsidRPr="00F63D5E">
              <w:rPr>
                <w:sz w:val="22"/>
                <w:lang w:val="en-SG"/>
              </w:rPr>
              <w:t xml:space="preserve"> WGs</w:t>
            </w:r>
          </w:p>
        </w:tc>
        <w:tc>
          <w:tcPr>
            <w:tcW w:w="780" w:type="pct"/>
            <w:gridSpan w:val="2"/>
          </w:tcPr>
          <w:p w14:paraId="31651540" w14:textId="1A0C781B" w:rsidR="00FF3916" w:rsidRPr="00F63D5E" w:rsidRDefault="00A36FBC" w:rsidP="00F63D5E">
            <w:pPr>
              <w:jc w:val="right"/>
              <w:rPr>
                <w:sz w:val="22"/>
                <w:lang w:val="en-SG"/>
              </w:rPr>
            </w:pPr>
            <w:r>
              <w:rPr>
                <w:sz w:val="22"/>
                <w:lang w:val="en-SG"/>
              </w:rPr>
              <w:t>32</w:t>
            </w:r>
            <w:r w:rsidR="00FF3916" w:rsidRPr="00F63D5E">
              <w:rPr>
                <w:sz w:val="22"/>
                <w:lang w:val="en-SG"/>
              </w:rPr>
              <w:t>,000.00</w:t>
            </w:r>
          </w:p>
        </w:tc>
      </w:tr>
      <w:tr w:rsidR="00A36FBC" w:rsidRPr="00A36FBC" w14:paraId="2F7DE411" w14:textId="77777777" w:rsidTr="00E724D6">
        <w:tc>
          <w:tcPr>
            <w:tcW w:w="394" w:type="pct"/>
          </w:tcPr>
          <w:p w14:paraId="191DA881" w14:textId="77777777" w:rsidR="00FF3916" w:rsidRPr="00F63D5E" w:rsidRDefault="00FF3916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2520" w:type="pct"/>
          </w:tcPr>
          <w:p w14:paraId="21D609F9" w14:textId="77777777" w:rsidR="00FF3916" w:rsidRPr="00F63D5E" w:rsidRDefault="00FF3916" w:rsidP="00F63D5E">
            <w:pPr>
              <w:rPr>
                <w:bCs/>
                <w:sz w:val="22"/>
              </w:rPr>
            </w:pPr>
          </w:p>
        </w:tc>
        <w:tc>
          <w:tcPr>
            <w:tcW w:w="741" w:type="pct"/>
          </w:tcPr>
          <w:p w14:paraId="2B495646" w14:textId="26B13F13" w:rsidR="00FF3916" w:rsidRPr="00F63D5E" w:rsidRDefault="00FF3916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TOTAL (C)</w:t>
            </w:r>
          </w:p>
        </w:tc>
        <w:tc>
          <w:tcPr>
            <w:tcW w:w="565" w:type="pct"/>
          </w:tcPr>
          <w:p w14:paraId="38D36038" w14:textId="77777777" w:rsidR="00FF3916" w:rsidRPr="00F63D5E" w:rsidRDefault="00FF3916" w:rsidP="00F63D5E">
            <w:pPr>
              <w:jc w:val="center"/>
              <w:rPr>
                <w:b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377F737A" w14:textId="2F7A5666" w:rsidR="00FF3916" w:rsidRPr="00A36FBC" w:rsidRDefault="00E724D6" w:rsidP="00F63D5E">
            <w:pPr>
              <w:jc w:val="right"/>
              <w:rPr>
                <w:b/>
                <w:color w:val="FF0000"/>
                <w:sz w:val="22"/>
                <w:lang w:val="en-SG"/>
              </w:rPr>
            </w:pPr>
            <w:r w:rsidRPr="00E724D6">
              <w:rPr>
                <w:b/>
                <w:sz w:val="22"/>
                <w:lang w:val="en-SG"/>
              </w:rPr>
              <w:t>281</w:t>
            </w:r>
            <w:r w:rsidR="00FF3916" w:rsidRPr="00E724D6">
              <w:rPr>
                <w:b/>
                <w:sz w:val="22"/>
                <w:lang w:val="en-SG"/>
              </w:rPr>
              <w:t>,</w:t>
            </w:r>
            <w:r w:rsidRPr="00E724D6">
              <w:rPr>
                <w:b/>
                <w:sz w:val="22"/>
                <w:lang w:val="en-SG"/>
              </w:rPr>
              <w:t>4</w:t>
            </w:r>
            <w:r w:rsidR="00FF3916" w:rsidRPr="00E724D6">
              <w:rPr>
                <w:b/>
                <w:sz w:val="22"/>
                <w:lang w:val="en-SG"/>
              </w:rPr>
              <w:t>00.00</w:t>
            </w:r>
          </w:p>
        </w:tc>
      </w:tr>
      <w:tr w:rsidR="00FF3916" w:rsidRPr="00F63D5E" w14:paraId="07B9CDFC" w14:textId="77777777" w:rsidTr="00E724D6">
        <w:tc>
          <w:tcPr>
            <w:tcW w:w="394" w:type="pct"/>
          </w:tcPr>
          <w:p w14:paraId="4A4937D0" w14:textId="77777777" w:rsidR="00FF3916" w:rsidRPr="00F63D5E" w:rsidRDefault="00FF3916" w:rsidP="00F63D5E">
            <w:pPr>
              <w:jc w:val="both"/>
              <w:rPr>
                <w:bCs/>
                <w:sz w:val="22"/>
              </w:rPr>
            </w:pPr>
          </w:p>
        </w:tc>
        <w:tc>
          <w:tcPr>
            <w:tcW w:w="3261" w:type="pct"/>
            <w:gridSpan w:val="2"/>
          </w:tcPr>
          <w:p w14:paraId="2396C478" w14:textId="77777777" w:rsidR="00921EDF" w:rsidRDefault="00921EDF" w:rsidP="00F63D5E">
            <w:pPr>
              <w:jc w:val="right"/>
              <w:rPr>
                <w:b/>
                <w:bCs/>
                <w:sz w:val="22"/>
              </w:rPr>
            </w:pPr>
          </w:p>
          <w:p w14:paraId="6C820600" w14:textId="1AED7B10" w:rsidR="00FF3916" w:rsidRPr="00F63D5E" w:rsidRDefault="00FF3916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bCs/>
                <w:sz w:val="22"/>
              </w:rPr>
              <w:t>OVERALL TOTAL (A) + (B) + (C)</w:t>
            </w:r>
          </w:p>
        </w:tc>
        <w:tc>
          <w:tcPr>
            <w:tcW w:w="565" w:type="pct"/>
          </w:tcPr>
          <w:p w14:paraId="2E2E977F" w14:textId="77777777" w:rsidR="00FF3916" w:rsidRPr="00F63D5E" w:rsidRDefault="00FF3916" w:rsidP="00F63D5E">
            <w:pPr>
              <w:jc w:val="center"/>
              <w:rPr>
                <w:b/>
                <w:sz w:val="22"/>
                <w:lang w:val="en-SG"/>
              </w:rPr>
            </w:pPr>
          </w:p>
        </w:tc>
        <w:tc>
          <w:tcPr>
            <w:tcW w:w="780" w:type="pct"/>
            <w:gridSpan w:val="2"/>
          </w:tcPr>
          <w:p w14:paraId="0245588E" w14:textId="77777777" w:rsidR="00921EDF" w:rsidRDefault="00921EDF" w:rsidP="00F63D5E">
            <w:pPr>
              <w:jc w:val="right"/>
              <w:rPr>
                <w:b/>
                <w:sz w:val="22"/>
                <w:lang w:val="en-SG"/>
              </w:rPr>
            </w:pPr>
          </w:p>
          <w:p w14:paraId="2538B14C" w14:textId="77777777" w:rsidR="00FF3916" w:rsidRDefault="00FF3916" w:rsidP="00F63D5E">
            <w:pPr>
              <w:jc w:val="right"/>
              <w:rPr>
                <w:b/>
                <w:sz w:val="22"/>
                <w:lang w:val="en-SG"/>
              </w:rPr>
            </w:pPr>
            <w:r w:rsidRPr="00F63D5E">
              <w:rPr>
                <w:b/>
                <w:sz w:val="22"/>
                <w:lang w:val="en-SG"/>
              </w:rPr>
              <w:t>1,</w:t>
            </w:r>
            <w:r w:rsidR="00E724D6">
              <w:rPr>
                <w:b/>
                <w:sz w:val="22"/>
                <w:lang w:val="en-SG"/>
              </w:rPr>
              <w:t>608</w:t>
            </w:r>
            <w:r w:rsidRPr="00F63D5E">
              <w:rPr>
                <w:b/>
                <w:sz w:val="22"/>
                <w:lang w:val="en-SG"/>
              </w:rPr>
              <w:t>,</w:t>
            </w:r>
            <w:r w:rsidR="00E724D6">
              <w:rPr>
                <w:b/>
                <w:sz w:val="22"/>
                <w:lang w:val="en-SG"/>
              </w:rPr>
              <w:t>9</w:t>
            </w:r>
            <w:r w:rsidRPr="00F63D5E">
              <w:rPr>
                <w:b/>
                <w:sz w:val="22"/>
                <w:lang w:val="en-SG"/>
              </w:rPr>
              <w:t>00.00</w:t>
            </w:r>
          </w:p>
          <w:p w14:paraId="532D30E6" w14:textId="3962FAB5" w:rsidR="00921EDF" w:rsidRPr="00F63D5E" w:rsidRDefault="00921EDF" w:rsidP="00F63D5E">
            <w:pPr>
              <w:jc w:val="right"/>
              <w:rPr>
                <w:b/>
                <w:sz w:val="22"/>
                <w:lang w:val="en-SG"/>
              </w:rPr>
            </w:pPr>
          </w:p>
        </w:tc>
      </w:tr>
    </w:tbl>
    <w:p w14:paraId="21E74412" w14:textId="5FCA3D31" w:rsidR="00372D80" w:rsidRDefault="00EE3251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  <w:r>
        <w:rPr>
          <w:rFonts w:asciiTheme="minorBidi" w:hAnsiTheme="minorBidi" w:cstheme="minorBidi"/>
          <w:lang w:val="en-SG"/>
        </w:rPr>
        <w:t xml:space="preserve">Cost estimation was planned based on </w:t>
      </w:r>
      <w:r w:rsidR="0029511B">
        <w:rPr>
          <w:rFonts w:asciiTheme="minorBidi" w:hAnsiTheme="minorBidi" w:cstheme="minorBidi"/>
          <w:lang w:val="en-SG"/>
        </w:rPr>
        <w:t>ME</w:t>
      </w:r>
      <w:r w:rsidR="00DB1F18">
        <w:rPr>
          <w:rFonts w:asciiTheme="minorBidi" w:hAnsiTheme="minorBidi" w:cstheme="minorBidi"/>
          <w:lang w:val="en-SG"/>
        </w:rPr>
        <w:t xml:space="preserve">PN </w:t>
      </w:r>
      <w:r w:rsidR="00E372B8">
        <w:rPr>
          <w:rFonts w:asciiTheme="minorBidi" w:hAnsiTheme="minorBidi" w:cstheme="minorBidi"/>
          <w:lang w:val="en-SG"/>
        </w:rPr>
        <w:t>I</w:t>
      </w:r>
      <w:r>
        <w:rPr>
          <w:rFonts w:asciiTheme="minorBidi" w:hAnsiTheme="minorBidi" w:cstheme="minorBidi"/>
          <w:lang w:val="en-SG"/>
        </w:rPr>
        <w:t>mplementation</w:t>
      </w:r>
      <w:r w:rsidR="00E372B8">
        <w:rPr>
          <w:rFonts w:asciiTheme="minorBidi" w:hAnsiTheme="minorBidi" w:cstheme="minorBidi"/>
          <w:lang w:val="en-SG"/>
        </w:rPr>
        <w:t xml:space="preserve"> Plan 2019-2020 developed in 2018. </w:t>
      </w:r>
      <w:r w:rsidR="00230DA5">
        <w:rPr>
          <w:rFonts w:asciiTheme="minorBidi" w:hAnsiTheme="minorBidi" w:cstheme="minorBidi"/>
          <w:lang w:val="en-SG"/>
        </w:rPr>
        <w:t xml:space="preserve"> </w:t>
      </w:r>
    </w:p>
    <w:p w14:paraId="6C9A6A99" w14:textId="0AF67C4A" w:rsidR="00F63D5E" w:rsidRDefault="00F63D5E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2D0AE7E5" w14:textId="166EFAD6" w:rsidR="00921EDF" w:rsidRDefault="00921EDF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3A999186" w14:textId="30709AD8" w:rsidR="00921EDF" w:rsidRDefault="00921EDF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6AF13026" w14:textId="41D12049" w:rsidR="00921EDF" w:rsidRDefault="00921EDF" w:rsidP="00EE3251">
      <w:pPr>
        <w:spacing w:line="360" w:lineRule="auto"/>
        <w:jc w:val="both"/>
        <w:rPr>
          <w:rFonts w:asciiTheme="minorBidi" w:hAnsiTheme="minorBidi" w:cstheme="minorBidi"/>
          <w:lang w:val="en-SG"/>
        </w:rPr>
      </w:pPr>
    </w:p>
    <w:p w14:paraId="711FABAF" w14:textId="48F71A43" w:rsidR="00B60C1E" w:rsidRPr="00802C6E" w:rsidRDefault="00692E21" w:rsidP="00692E21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864BA" w:rsidRPr="00802C6E">
        <w:rPr>
          <w:rFonts w:ascii="Arial" w:hAnsi="Arial" w:cs="Arial"/>
          <w:b/>
          <w:bCs/>
          <w:sz w:val="24"/>
          <w:szCs w:val="24"/>
        </w:rPr>
        <w:t xml:space="preserve">Conclusion  </w:t>
      </w:r>
    </w:p>
    <w:p w14:paraId="23A14EFE" w14:textId="5E9633C5" w:rsidR="00FC21CC" w:rsidRDefault="00FC21CC" w:rsidP="00FC21CC"/>
    <w:tbl>
      <w:tblPr>
        <w:tblW w:w="1076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762"/>
      </w:tblGrid>
      <w:tr w:rsidR="00F06FCC" w:rsidRPr="00F06FCC" w14:paraId="2172968E" w14:textId="77777777" w:rsidTr="00102EB5">
        <w:tc>
          <w:tcPr>
            <w:tcW w:w="10762" w:type="dxa"/>
          </w:tcPr>
          <w:p w14:paraId="2D50E3B9" w14:textId="62FA99E8" w:rsidR="00B60C1E" w:rsidRPr="00F06FCC" w:rsidRDefault="00E864BA" w:rsidP="00757DEA">
            <w:pPr>
              <w:spacing w:before="60" w:after="60" w:line="360" w:lineRule="auto"/>
              <w:ind w:left="153"/>
              <w:rPr>
                <w:strike/>
              </w:rPr>
            </w:pPr>
            <w:r w:rsidRPr="00F06FCC">
              <w:rPr>
                <w:lang w:val="en-GB"/>
              </w:rPr>
              <w:t xml:space="preserve">The </w:t>
            </w:r>
            <w:r w:rsidRPr="00F06FCC">
              <w:t xml:space="preserve">approval of BOM is sought </w:t>
            </w:r>
            <w:r w:rsidR="00795233" w:rsidRPr="00F06FCC">
              <w:t xml:space="preserve">to </w:t>
            </w:r>
            <w:r w:rsidR="001D3517" w:rsidRPr="00F06FCC">
              <w:t xml:space="preserve">approve the </w:t>
            </w:r>
            <w:r w:rsidR="00266778" w:rsidRPr="00F06FCC">
              <w:rPr>
                <w:bCs/>
              </w:rPr>
              <w:t>Budget</w:t>
            </w:r>
            <w:r w:rsidR="00037263" w:rsidRPr="00F06FCC">
              <w:rPr>
                <w:bCs/>
              </w:rPr>
              <w:t xml:space="preserve"> </w:t>
            </w:r>
            <w:r w:rsidR="00474800" w:rsidRPr="00F06FCC">
              <w:rPr>
                <w:bCs/>
              </w:rPr>
              <w:t xml:space="preserve">of </w:t>
            </w:r>
            <w:r w:rsidR="00474800" w:rsidRPr="00E724D6">
              <w:rPr>
                <w:b/>
                <w:bCs/>
              </w:rPr>
              <w:t>RM</w:t>
            </w:r>
            <w:r w:rsidR="00BD174D" w:rsidRPr="00E724D6">
              <w:rPr>
                <w:b/>
                <w:bCs/>
              </w:rPr>
              <w:t>1</w:t>
            </w:r>
            <w:r w:rsidR="00102EB5" w:rsidRPr="00E724D6">
              <w:rPr>
                <w:b/>
                <w:bCs/>
              </w:rPr>
              <w:t>,</w:t>
            </w:r>
            <w:r w:rsidR="00E724D6" w:rsidRPr="00E724D6">
              <w:rPr>
                <w:b/>
                <w:bCs/>
              </w:rPr>
              <w:t>608,900</w:t>
            </w:r>
            <w:r w:rsidR="00DC5557" w:rsidRPr="00E724D6">
              <w:rPr>
                <w:b/>
                <w:bCs/>
              </w:rPr>
              <w:t>.00</w:t>
            </w:r>
            <w:r w:rsidR="004B50B0" w:rsidRPr="008937D3">
              <w:rPr>
                <w:bCs/>
              </w:rPr>
              <w:t xml:space="preserve"> </w:t>
            </w:r>
            <w:r w:rsidR="001D3517" w:rsidRPr="008937D3">
              <w:rPr>
                <w:bCs/>
              </w:rPr>
              <w:t xml:space="preserve">for </w:t>
            </w:r>
            <w:r w:rsidR="005F757D" w:rsidRPr="008937D3">
              <w:t xml:space="preserve">the </w:t>
            </w:r>
            <w:r w:rsidR="007108EC" w:rsidRPr="008937D3">
              <w:t>implementation</w:t>
            </w:r>
            <w:r w:rsidR="008B6F3A">
              <w:t xml:space="preserve"> of six sub-initiatives </w:t>
            </w:r>
            <w:r w:rsidR="001543CC">
              <w:t xml:space="preserve">and other MEPN projects in 2019 </w:t>
            </w:r>
            <w:r w:rsidR="006C4647">
              <w:t xml:space="preserve">under </w:t>
            </w:r>
            <w:r w:rsidR="006C4647" w:rsidRPr="008937D3">
              <w:t>Machinery</w:t>
            </w:r>
            <w:r w:rsidR="00102EB5">
              <w:t xml:space="preserve"> &amp; Equipment</w:t>
            </w:r>
            <w:r w:rsidR="00AE5FD5" w:rsidRPr="008937D3">
              <w:t xml:space="preserve"> Productivity Nexus</w:t>
            </w:r>
            <w:r w:rsidR="00804919" w:rsidRPr="008937D3">
              <w:t>.</w:t>
            </w:r>
            <w:r w:rsidR="005F757D" w:rsidRPr="008937D3">
              <w:rPr>
                <w:bCs/>
                <w:strike/>
              </w:rPr>
              <w:t xml:space="preserve"> </w:t>
            </w:r>
          </w:p>
          <w:p w14:paraId="7EC8F959" w14:textId="6D3233CC" w:rsidR="00EE0BE1" w:rsidRPr="00F06FCC" w:rsidRDefault="00EE0BE1" w:rsidP="00757DEA">
            <w:pPr>
              <w:spacing w:before="60" w:after="60" w:line="360" w:lineRule="auto"/>
              <w:ind w:left="153"/>
            </w:pPr>
          </w:p>
          <w:tbl>
            <w:tblPr>
              <w:tblStyle w:val="TableGrid"/>
              <w:tblW w:w="8085" w:type="dxa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4"/>
              <w:gridCol w:w="3261"/>
            </w:tblGrid>
            <w:tr w:rsidR="00057A55" w:rsidRPr="00F06FCC" w14:paraId="77DB868F" w14:textId="3C7B0990" w:rsidTr="0011118B">
              <w:trPr>
                <w:trHeight w:val="2303"/>
              </w:trPr>
              <w:tc>
                <w:tcPr>
                  <w:tcW w:w="4824" w:type="dxa"/>
                </w:tcPr>
                <w:p w14:paraId="2D3927F1" w14:textId="77777777" w:rsidR="00057A55" w:rsidRDefault="00A83D8C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38099730" wp14:editId="01914BDA">
                        <wp:simplePos x="0" y="0"/>
                        <wp:positionH relativeFrom="column">
                          <wp:posOffset>-35560</wp:posOffset>
                        </wp:positionH>
                        <wp:positionV relativeFrom="paragraph">
                          <wp:posOffset>264795</wp:posOffset>
                        </wp:positionV>
                        <wp:extent cx="1152525" cy="698500"/>
                        <wp:effectExtent l="0" t="0" r="9525" b="6350"/>
                        <wp:wrapSquare wrapText="bothSides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2525" cy="698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57A55" w:rsidRPr="00F06FCC">
                    <w:rPr>
                      <w:lang w:val="en-NZ"/>
                    </w:rPr>
                    <w:t>Prepared by:</w:t>
                  </w:r>
                </w:p>
                <w:p w14:paraId="096E93B7" w14:textId="77777777" w:rsidR="00A83D8C" w:rsidRDefault="00A83D8C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</w:p>
                <w:p w14:paraId="4BAE35C6" w14:textId="77777777" w:rsidR="0011118B" w:rsidRDefault="00A83D8C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noProof/>
                      <w:lang w:val="en-NZ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9B14E62" wp14:editId="116E5D75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262890</wp:posOffset>
                            </wp:positionV>
                            <wp:extent cx="1057275" cy="171450"/>
                            <wp:effectExtent l="0" t="0" r="28575" b="19050"/>
                            <wp:wrapNone/>
                            <wp:docPr id="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57275" cy="1714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bg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AEBD176" id="Oval 4" o:spid="_x0000_s1026" style="position:absolute;margin-left:6.25pt;margin-top:20.7pt;width:83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" fillcolor="white [3212]" strokecolor="white [3212]" strokeweight="2pt"/>
                        </w:pict>
                      </mc:Fallback>
                    </mc:AlternateContent>
                  </w:r>
                </w:p>
                <w:p w14:paraId="5E0C7C2F" w14:textId="77777777" w:rsidR="0011118B" w:rsidRDefault="0011118B" w:rsidP="00A83D8C">
                  <w:pPr>
                    <w:spacing w:before="60" w:after="60" w:line="360" w:lineRule="auto"/>
                  </w:pPr>
                </w:p>
                <w:p w14:paraId="133CEFD3" w14:textId="7551CC03" w:rsidR="00A83D8C" w:rsidRPr="008937D3" w:rsidRDefault="0011118B" w:rsidP="00A83D8C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t>Nor Halisa Mohamad Halil</w:t>
                  </w:r>
                </w:p>
              </w:tc>
              <w:tc>
                <w:tcPr>
                  <w:tcW w:w="3261" w:type="dxa"/>
                </w:tcPr>
                <w:p w14:paraId="3328333C" w14:textId="77777777" w:rsidR="00057A55" w:rsidRDefault="00057A55" w:rsidP="00757DEA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>Approved by:</w:t>
                  </w:r>
                </w:p>
                <w:p w14:paraId="1ECD13F3" w14:textId="77777777" w:rsidR="000D5E2D" w:rsidRDefault="000D5E2D" w:rsidP="00757DEA">
                  <w:pPr>
                    <w:spacing w:before="60" w:after="60" w:line="360" w:lineRule="auto"/>
                    <w:rPr>
                      <w:lang w:val="en-NZ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E1113E7" wp14:editId="35CC5C13">
                        <wp:extent cx="1190625" cy="762000"/>
                        <wp:effectExtent l="0" t="0" r="952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4458" cy="76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4AEF62" w14:textId="16FB2968" w:rsidR="0011118B" w:rsidRPr="00F06FCC" w:rsidRDefault="0011118B" w:rsidP="00757DEA">
                  <w:pPr>
                    <w:spacing w:before="60" w:after="60" w:line="360" w:lineRule="auto"/>
                    <w:rPr>
                      <w:lang w:val="en-NZ"/>
                    </w:rPr>
                  </w:pPr>
                  <w:proofErr w:type="spellStart"/>
                  <w:r>
                    <w:rPr>
                      <w:lang w:val="en-NZ"/>
                    </w:rPr>
                    <w:t>Dr.</w:t>
                  </w:r>
                  <w:proofErr w:type="spellEnd"/>
                  <w:r>
                    <w:rPr>
                      <w:lang w:val="en-NZ"/>
                    </w:rPr>
                    <w:t xml:space="preserve">  </w:t>
                  </w:r>
                  <w:proofErr w:type="spellStart"/>
                  <w:r>
                    <w:rPr>
                      <w:lang w:val="en-NZ"/>
                    </w:rPr>
                    <w:t>Mazlina</w:t>
                  </w:r>
                  <w:proofErr w:type="spellEnd"/>
                  <w:r>
                    <w:rPr>
                      <w:lang w:val="en-NZ"/>
                    </w:rPr>
                    <w:t xml:space="preserve"> </w:t>
                  </w:r>
                  <w:proofErr w:type="spellStart"/>
                  <w:r>
                    <w:rPr>
                      <w:lang w:val="en-NZ"/>
                    </w:rPr>
                    <w:t>Shafi’i</w:t>
                  </w:r>
                  <w:proofErr w:type="spellEnd"/>
                </w:p>
              </w:tc>
            </w:tr>
            <w:tr w:rsidR="00057A55" w:rsidRPr="00F06FCC" w14:paraId="61F617F6" w14:textId="60721B11" w:rsidTr="0011118B">
              <w:trPr>
                <w:trHeight w:val="335"/>
              </w:trPr>
              <w:tc>
                <w:tcPr>
                  <w:tcW w:w="4824" w:type="dxa"/>
                </w:tcPr>
                <w:p w14:paraId="7D322589" w14:textId="1E78346C" w:rsidR="00057A55" w:rsidRPr="00F06FCC" w:rsidRDefault="00057A55" w:rsidP="00757DEA">
                  <w:pPr>
                    <w:spacing w:line="360" w:lineRule="auto"/>
                  </w:pPr>
                  <w:r>
                    <w:t>Project Manager</w:t>
                  </w:r>
                </w:p>
                <w:p w14:paraId="7EB253F3" w14:textId="3957191C" w:rsidR="00057A55" w:rsidRPr="00F06FCC" w:rsidRDefault="00057A55" w:rsidP="004B50B0">
                  <w:pPr>
                    <w:spacing w:line="360" w:lineRule="auto"/>
                  </w:pPr>
                  <w:r w:rsidRPr="00F06FCC">
                    <w:t xml:space="preserve">Date: </w:t>
                  </w:r>
                  <w:r>
                    <w:t>2</w:t>
                  </w:r>
                  <w:r w:rsidR="0011118B">
                    <w:t>9</w:t>
                  </w:r>
                  <w:r>
                    <w:t>January 2019</w:t>
                  </w:r>
                </w:p>
              </w:tc>
              <w:tc>
                <w:tcPr>
                  <w:tcW w:w="3261" w:type="dxa"/>
                </w:tcPr>
                <w:p w14:paraId="4627C756" w14:textId="2D3CCA8C" w:rsidR="00057A55" w:rsidRPr="00F06FCC" w:rsidRDefault="00057A55" w:rsidP="00757DEA">
                  <w:pPr>
                    <w:spacing w:line="360" w:lineRule="auto"/>
                    <w:rPr>
                      <w:lang w:val="en-NZ"/>
                    </w:rPr>
                  </w:pPr>
                  <w:r>
                    <w:rPr>
                      <w:lang w:val="en-NZ"/>
                    </w:rPr>
                    <w:t xml:space="preserve">Programme </w:t>
                  </w:r>
                  <w:r w:rsidRPr="00F06FCC">
                    <w:rPr>
                      <w:lang w:val="en-NZ"/>
                    </w:rPr>
                    <w:t>Manager</w:t>
                  </w:r>
                </w:p>
                <w:p w14:paraId="36C9208E" w14:textId="58FAE3B3" w:rsidR="00057A55" w:rsidRPr="00F06FCC" w:rsidRDefault="00057A55" w:rsidP="004B50B0">
                  <w:pPr>
                    <w:spacing w:line="360" w:lineRule="auto"/>
                    <w:rPr>
                      <w:lang w:val="en-NZ"/>
                    </w:rPr>
                  </w:pPr>
                  <w:r w:rsidRPr="00F06FCC">
                    <w:rPr>
                      <w:lang w:val="en-NZ"/>
                    </w:rPr>
                    <w:t xml:space="preserve">Date: </w:t>
                  </w:r>
                  <w:r>
                    <w:rPr>
                      <w:lang w:val="en-NZ"/>
                    </w:rPr>
                    <w:t>2</w:t>
                  </w:r>
                  <w:r w:rsidR="0011118B">
                    <w:rPr>
                      <w:lang w:val="en-NZ"/>
                    </w:rPr>
                    <w:t>9</w:t>
                  </w:r>
                  <w:r>
                    <w:rPr>
                      <w:lang w:val="en-NZ"/>
                    </w:rPr>
                    <w:t xml:space="preserve"> January 2019</w:t>
                  </w:r>
                </w:p>
              </w:tc>
            </w:tr>
          </w:tbl>
          <w:p w14:paraId="39021F2B" w14:textId="77777777" w:rsidR="00B03C01" w:rsidRPr="00F06FCC" w:rsidRDefault="00B03C01" w:rsidP="00757DEA">
            <w:pPr>
              <w:spacing w:before="60" w:after="60" w:line="360" w:lineRule="auto"/>
            </w:pPr>
          </w:p>
        </w:tc>
      </w:tr>
    </w:tbl>
    <w:p w14:paraId="53D59ACF" w14:textId="506922A7" w:rsidR="00E76DB4" w:rsidRDefault="00E76DB4" w:rsidP="00712D54">
      <w:pPr>
        <w:spacing w:line="360" w:lineRule="auto"/>
        <w:ind w:right="408"/>
        <w:rPr>
          <w:lang w:val="en-NZ"/>
        </w:rPr>
      </w:pPr>
    </w:p>
    <w:p w14:paraId="5F1249D7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49421D79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03CFD101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1271C0C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4BCBF1B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84A4E48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A495F82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57523AA3" w14:textId="77777777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0ACA3CA8" w14:textId="6A9B509C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63705DB1" w14:textId="68C73427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D28A8BD" w14:textId="5BDE3C11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7B3371B" w14:textId="31560C55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4D23E6BB" w14:textId="75576334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485C8D6" w14:textId="0B7698D4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5FD1C3BF" w14:textId="0D4F6236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397773B4" w14:textId="369EA22C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7EC04D65" w14:textId="32660C9C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0FFE8C53" w14:textId="77777777" w:rsidR="0011118B" w:rsidRDefault="0011118B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</w:p>
    <w:p w14:paraId="6C633DBA" w14:textId="53B5E478" w:rsidR="00057A55" w:rsidRDefault="00057A55" w:rsidP="00057A55">
      <w:pPr>
        <w:spacing w:line="360" w:lineRule="auto"/>
        <w:ind w:right="408"/>
        <w:jc w:val="right"/>
        <w:rPr>
          <w:b/>
          <w:i/>
          <w:u w:val="single"/>
          <w:lang w:val="en-NZ"/>
        </w:rPr>
      </w:pPr>
      <w:r w:rsidRPr="00057A55">
        <w:rPr>
          <w:b/>
          <w:i/>
          <w:u w:val="single"/>
          <w:lang w:val="en-NZ"/>
        </w:rPr>
        <w:lastRenderedPageBreak/>
        <w:t>APPENDIX</w:t>
      </w:r>
      <w:r>
        <w:rPr>
          <w:b/>
          <w:i/>
          <w:u w:val="single"/>
          <w:lang w:val="en-NZ"/>
        </w:rPr>
        <w:t xml:space="preserve"> </w:t>
      </w:r>
      <w:r w:rsidRPr="00057A55">
        <w:rPr>
          <w:b/>
          <w:i/>
          <w:u w:val="single"/>
          <w:lang w:val="en-NZ"/>
        </w:rPr>
        <w:t>1</w:t>
      </w:r>
    </w:p>
    <w:p w14:paraId="2B8DF0E8" w14:textId="62AD5913" w:rsidR="001543CC" w:rsidRDefault="001543CC" w:rsidP="001543CC">
      <w:pPr>
        <w:spacing w:line="360" w:lineRule="auto"/>
        <w:rPr>
          <w:bCs/>
        </w:rPr>
      </w:pPr>
      <w:r w:rsidRPr="00802C6E">
        <w:rPr>
          <w:bCs/>
        </w:rPr>
        <w:t xml:space="preserve">All </w:t>
      </w:r>
      <w:r>
        <w:rPr>
          <w:bCs/>
        </w:rPr>
        <w:t>fourteen</w:t>
      </w:r>
      <w:r w:rsidRPr="00802C6E">
        <w:rPr>
          <w:bCs/>
        </w:rPr>
        <w:t xml:space="preserve"> (1</w:t>
      </w:r>
      <w:r>
        <w:rPr>
          <w:bCs/>
        </w:rPr>
        <w:t>4</w:t>
      </w:r>
      <w:r w:rsidRPr="00802C6E">
        <w:rPr>
          <w:bCs/>
        </w:rPr>
        <w:t xml:space="preserve">) </w:t>
      </w:r>
      <w:r>
        <w:rPr>
          <w:bCs/>
        </w:rPr>
        <w:t>sub-initiatives</w:t>
      </w:r>
      <w:r w:rsidRPr="00802C6E">
        <w:rPr>
          <w:bCs/>
        </w:rPr>
        <w:t xml:space="preserve"> proposed for 2019</w:t>
      </w:r>
      <w:r>
        <w:rPr>
          <w:bCs/>
        </w:rPr>
        <w:t xml:space="preserve"> and 2020</w:t>
      </w:r>
      <w:r w:rsidRPr="00802C6E">
        <w:rPr>
          <w:bCs/>
        </w:rPr>
        <w:t xml:space="preserve"> </w:t>
      </w:r>
      <w:r>
        <w:rPr>
          <w:bCs/>
        </w:rPr>
        <w:t xml:space="preserve">will </w:t>
      </w:r>
      <w:r w:rsidRPr="00802C6E">
        <w:rPr>
          <w:bCs/>
        </w:rPr>
        <w:t xml:space="preserve">address systematic concerns across the </w:t>
      </w:r>
      <w:r>
        <w:rPr>
          <w:bCs/>
        </w:rPr>
        <w:t xml:space="preserve">Machinery and Equipment </w:t>
      </w:r>
      <w:r w:rsidRPr="00802C6E">
        <w:rPr>
          <w:bCs/>
        </w:rPr>
        <w:t>value chain</w:t>
      </w:r>
      <w:r>
        <w:rPr>
          <w:bCs/>
        </w:rPr>
        <w:t xml:space="preserve"> including engineering services as the followings: </w:t>
      </w:r>
    </w:p>
    <w:p w14:paraId="58CD48BA" w14:textId="54E51958" w:rsidR="00057A55" w:rsidRPr="00573E27" w:rsidRDefault="00573E27" w:rsidP="00573E27">
      <w:pPr>
        <w:spacing w:line="360" w:lineRule="auto"/>
        <w:jc w:val="center"/>
        <w:rPr>
          <w:b/>
          <w:bCs/>
          <w:sz w:val="20"/>
        </w:rPr>
      </w:pPr>
      <w:r w:rsidRPr="00573E27">
        <w:rPr>
          <w:b/>
          <w:bCs/>
          <w:sz w:val="20"/>
        </w:rPr>
        <w:t>FOURTEEN (14) SUB-INITIATIVES TO BE IMPLEMENTED IN 2019 TO 2020</w:t>
      </w:r>
    </w:p>
    <w:tbl>
      <w:tblPr>
        <w:tblStyle w:val="GridTable6Colorful-Accent4"/>
        <w:tblW w:w="5161" w:type="pct"/>
        <w:tblLook w:val="04A0" w:firstRow="1" w:lastRow="0" w:firstColumn="1" w:lastColumn="0" w:noHBand="0" w:noVBand="1"/>
      </w:tblPr>
      <w:tblGrid>
        <w:gridCol w:w="2245"/>
        <w:gridCol w:w="4949"/>
        <w:gridCol w:w="3602"/>
      </w:tblGrid>
      <w:tr w:rsidR="00573E27" w:rsidRPr="006B075D" w14:paraId="542A66AB" w14:textId="77777777" w:rsidTr="00573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</w:tcPr>
          <w:p w14:paraId="566BF796" w14:textId="73C79A34" w:rsidR="00057A55" w:rsidRPr="00573E27" w:rsidRDefault="00573E27" w:rsidP="00981172">
            <w:pPr>
              <w:spacing w:line="276" w:lineRule="auto"/>
              <w:rPr>
                <w:bCs w:val="0"/>
                <w:sz w:val="20"/>
                <w:szCs w:val="22"/>
              </w:rPr>
            </w:pPr>
            <w:r w:rsidRPr="00573E27">
              <w:rPr>
                <w:sz w:val="20"/>
                <w:szCs w:val="22"/>
              </w:rPr>
              <w:t>INITIATIVE</w:t>
            </w:r>
          </w:p>
        </w:tc>
        <w:tc>
          <w:tcPr>
            <w:tcW w:w="2292" w:type="pct"/>
          </w:tcPr>
          <w:p w14:paraId="0706248A" w14:textId="30D402C8" w:rsidR="00057A55" w:rsidRPr="00573E27" w:rsidRDefault="00573E27" w:rsidP="009811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2"/>
              </w:rPr>
            </w:pPr>
            <w:r w:rsidRPr="00573E27">
              <w:rPr>
                <w:sz w:val="20"/>
                <w:szCs w:val="22"/>
              </w:rPr>
              <w:t>SUB-INITIATIVE</w:t>
            </w:r>
          </w:p>
        </w:tc>
        <w:tc>
          <w:tcPr>
            <w:tcW w:w="1668" w:type="pct"/>
          </w:tcPr>
          <w:p w14:paraId="11B47CF4" w14:textId="2D7964F1" w:rsidR="00057A55" w:rsidRPr="00573E27" w:rsidRDefault="00573E27" w:rsidP="009811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2"/>
              </w:rPr>
            </w:pPr>
            <w:r w:rsidRPr="00573E27">
              <w:rPr>
                <w:sz w:val="20"/>
                <w:szCs w:val="22"/>
              </w:rPr>
              <w:t>PROPOSED KPI 2019</w:t>
            </w:r>
          </w:p>
        </w:tc>
      </w:tr>
      <w:tr w:rsidR="00573E27" w:rsidRPr="006B075D" w14:paraId="6A8BA765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FDE9D9" w:themeFill="accent6" w:themeFillTint="33"/>
          </w:tcPr>
          <w:p w14:paraId="79B199A4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M1</w:t>
            </w:r>
            <w:r w:rsidRPr="006B075D">
              <w:rPr>
                <w:bCs w:val="0"/>
                <w:sz w:val="20"/>
                <w:szCs w:val="22"/>
              </w:rPr>
              <w:t>:</w:t>
            </w:r>
            <w:r w:rsidRPr="006B075D">
              <w:rPr>
                <w:b w:val="0"/>
                <w:bCs w:val="0"/>
                <w:sz w:val="20"/>
                <w:szCs w:val="22"/>
              </w:rPr>
              <w:t xml:space="preserve"> </w:t>
            </w:r>
            <w:r w:rsidRPr="006B075D">
              <w:rPr>
                <w:rFonts w:eastAsiaTheme="minorEastAsia"/>
                <w:sz w:val="20"/>
                <w:szCs w:val="22"/>
              </w:rPr>
              <w:t>Set up partnership between Government and industry associations to upskill existing employees</w:t>
            </w:r>
          </w:p>
          <w:p w14:paraId="2D601B85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5B0C895E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M1.1</w:t>
            </w:r>
            <w:r>
              <w:rPr>
                <w:bCs/>
                <w:sz w:val="20"/>
                <w:szCs w:val="22"/>
              </w:rPr>
              <w:t xml:space="preserve">: </w:t>
            </w:r>
            <w:r w:rsidRPr="006B075D">
              <w:rPr>
                <w:bCs/>
                <w:sz w:val="20"/>
                <w:szCs w:val="22"/>
              </w:rPr>
              <w:t xml:space="preserve">University-Industry partnership for M&amp;E Talent Development 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0AFEC301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</w:rPr>
            </w:pPr>
            <w:r w:rsidRPr="00B02D55">
              <w:rPr>
                <w:b/>
                <w:bCs/>
                <w:sz w:val="20"/>
                <w:szCs w:val="22"/>
              </w:rPr>
              <w:t>M1.1a</w:t>
            </w:r>
            <w:r w:rsidRPr="00FA6858">
              <w:rPr>
                <w:b/>
                <w:bCs/>
                <w:sz w:val="20"/>
                <w:szCs w:val="22"/>
              </w:rPr>
              <w:t>.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2 LOI/MOUs to be established</w:t>
            </w:r>
          </w:p>
        </w:tc>
      </w:tr>
      <w:tr w:rsidR="00573E27" w:rsidRPr="006B075D" w14:paraId="22598C24" w14:textId="77777777" w:rsidTr="00573E27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DE9D9" w:themeFill="accent6" w:themeFillTint="33"/>
          </w:tcPr>
          <w:p w14:paraId="0AA1CA13" w14:textId="77777777" w:rsidR="00057A55" w:rsidRPr="006B075D" w:rsidRDefault="00057A55" w:rsidP="00573E27">
            <w:pPr>
              <w:rPr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7BD20275" w14:textId="77777777" w:rsidR="00057A55" w:rsidRPr="00057A55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</w:t>
            </w:r>
            <w:r>
              <w:rPr>
                <w:b/>
                <w:bCs/>
                <w:sz w:val="20"/>
                <w:szCs w:val="22"/>
              </w:rPr>
              <w:t>2</w:t>
            </w:r>
            <w:r>
              <w:rPr>
                <w:bCs/>
                <w:sz w:val="20"/>
                <w:szCs w:val="22"/>
              </w:rPr>
              <w:t xml:space="preserve">: </w:t>
            </w:r>
            <w:r w:rsidRPr="00057A55">
              <w:rPr>
                <w:bCs/>
                <w:sz w:val="20"/>
              </w:rPr>
              <w:t xml:space="preserve">Encourage more industry-driven apprenticeship </w:t>
            </w:r>
            <w:proofErr w:type="spellStart"/>
            <w:r w:rsidRPr="00057A55">
              <w:rPr>
                <w:bCs/>
                <w:sz w:val="20"/>
              </w:rPr>
              <w:t>programmes</w:t>
            </w:r>
            <w:proofErr w:type="spellEnd"/>
            <w:r w:rsidRPr="00057A55">
              <w:rPr>
                <w:bCs/>
                <w:sz w:val="20"/>
              </w:rPr>
              <w:t xml:space="preserve"> via the Nexus and recognition for industry champions which deliver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0F2F3D91" w14:textId="55C3BA7C" w:rsidR="00057A55" w:rsidRPr="00B02D55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</w:t>
            </w:r>
            <w:r>
              <w:rPr>
                <w:b/>
                <w:bCs/>
                <w:sz w:val="20"/>
                <w:szCs w:val="22"/>
              </w:rPr>
              <w:t>2</w:t>
            </w:r>
            <w:r w:rsidRPr="00FA6858">
              <w:rPr>
                <w:b/>
                <w:bCs/>
                <w:sz w:val="20"/>
                <w:szCs w:val="22"/>
              </w:rPr>
              <w:t>a.</w:t>
            </w:r>
            <w:r>
              <w:rPr>
                <w:bCs/>
                <w:sz w:val="20"/>
                <w:szCs w:val="22"/>
              </w:rPr>
              <w:t xml:space="preserve"> Number of companies involve in collaboration with the selected TVET institution</w:t>
            </w:r>
            <w:r w:rsidRPr="00B02D55">
              <w:rPr>
                <w:rFonts w:eastAsia="MS Mincho"/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573E27" w:rsidRPr="006B075D" w14:paraId="6822C7AB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DE9D9" w:themeFill="accent6" w:themeFillTint="33"/>
          </w:tcPr>
          <w:p w14:paraId="6061F7D9" w14:textId="77777777" w:rsidR="00057A55" w:rsidRPr="006B075D" w:rsidRDefault="00057A55" w:rsidP="00573E27">
            <w:pPr>
              <w:rPr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296E3792" w14:textId="77777777" w:rsidR="00057A55" w:rsidRP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B02D55">
              <w:rPr>
                <w:b/>
                <w:bCs/>
                <w:sz w:val="20"/>
                <w:szCs w:val="22"/>
              </w:rPr>
              <w:t>M1.</w:t>
            </w:r>
            <w:r>
              <w:rPr>
                <w:b/>
                <w:bCs/>
                <w:sz w:val="20"/>
                <w:szCs w:val="22"/>
              </w:rPr>
              <w:t>3</w:t>
            </w:r>
            <w:r>
              <w:rPr>
                <w:bCs/>
                <w:sz w:val="20"/>
                <w:szCs w:val="22"/>
              </w:rPr>
              <w:t xml:space="preserve">: </w:t>
            </w:r>
            <w:r w:rsidRPr="00057A55">
              <w:rPr>
                <w:bCs/>
                <w:sz w:val="20"/>
              </w:rPr>
              <w:t>Upskilling existing employees and trainers through partnership between industry and TVET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0456998F" w14:textId="77777777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3a</w:t>
            </w:r>
            <w:r w:rsidRPr="00FA6858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>
              <w:rPr>
                <w:rFonts w:eastAsia="MS Mincho"/>
                <w:bCs/>
                <w:sz w:val="20"/>
                <w:szCs w:val="22"/>
              </w:rPr>
              <w:t xml:space="preserve"> Ten instructors trained</w:t>
            </w:r>
          </w:p>
          <w:p w14:paraId="094DBB4D" w14:textId="77777777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</w:p>
          <w:p w14:paraId="06171CDE" w14:textId="1C6B67EC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3b</w:t>
            </w:r>
            <w:r w:rsidRPr="00FA6858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>
              <w:rPr>
                <w:rFonts w:eastAsia="MS Mincho"/>
                <w:bCs/>
                <w:sz w:val="20"/>
                <w:szCs w:val="22"/>
              </w:rPr>
              <w:t xml:space="preserve"> Revised curriculum (fundamental M&amp;E skills)</w:t>
            </w:r>
          </w:p>
          <w:p w14:paraId="3FBB2459" w14:textId="77777777" w:rsidR="00057A55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</w:p>
          <w:p w14:paraId="096E50EA" w14:textId="335A02DA" w:rsidR="00573E27" w:rsidRPr="00B02D55" w:rsidRDefault="00573E27" w:rsidP="0011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3c</w:t>
            </w:r>
            <w:r w:rsidRPr="00FA6858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Pr="006B075D">
              <w:rPr>
                <w:rFonts w:eastAsia="MS Mincho"/>
                <w:bCs/>
                <w:sz w:val="20"/>
                <w:szCs w:val="22"/>
              </w:rPr>
              <w:t>50 employees trained</w:t>
            </w:r>
            <w:r>
              <w:rPr>
                <w:rFonts w:eastAsia="MS Mincho"/>
                <w:bCs/>
                <w:sz w:val="20"/>
                <w:szCs w:val="22"/>
              </w:rPr>
              <w:t xml:space="preserve"> (companies contributed to HRDF)</w:t>
            </w:r>
          </w:p>
        </w:tc>
      </w:tr>
      <w:tr w:rsidR="00573E27" w:rsidRPr="006B075D" w14:paraId="659F0ACC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DE9D9" w:themeFill="accent6" w:themeFillTint="33"/>
          </w:tcPr>
          <w:p w14:paraId="1952E0D6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DE9D9" w:themeFill="accent6" w:themeFillTint="33"/>
          </w:tcPr>
          <w:p w14:paraId="1B8832EF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B02D55">
              <w:rPr>
                <w:b/>
                <w:bCs/>
                <w:sz w:val="20"/>
                <w:szCs w:val="22"/>
              </w:rPr>
              <w:t>M1.2</w:t>
            </w:r>
            <w:r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Development of a web-based one-stop center for Human Capital Development</w:t>
            </w:r>
          </w:p>
        </w:tc>
        <w:tc>
          <w:tcPr>
            <w:tcW w:w="1668" w:type="pct"/>
            <w:shd w:val="clear" w:color="auto" w:fill="FDE9D9" w:themeFill="accent6" w:themeFillTint="33"/>
          </w:tcPr>
          <w:p w14:paraId="2851CFD6" w14:textId="1F2C2F9A" w:rsidR="00057A55" w:rsidRPr="006B075D" w:rsidRDefault="00057A55" w:rsidP="001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B02D55">
              <w:rPr>
                <w:rFonts w:eastAsia="MS Mincho"/>
                <w:b/>
                <w:bCs/>
                <w:sz w:val="20"/>
                <w:szCs w:val="22"/>
              </w:rPr>
              <w:t>M1.2a.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User requirements and appointment of consultant</w:t>
            </w:r>
          </w:p>
        </w:tc>
      </w:tr>
      <w:tr w:rsidR="00573E27" w:rsidRPr="006B075D" w14:paraId="7809C0D1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DAEEF3" w:themeFill="accent5" w:themeFillTint="33"/>
          </w:tcPr>
          <w:p w14:paraId="216E2DF2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M2</w:t>
            </w:r>
            <w:r>
              <w:rPr>
                <w:sz w:val="20"/>
                <w:szCs w:val="22"/>
              </w:rPr>
              <w:t>:</w:t>
            </w:r>
            <w:r w:rsidRPr="006B075D">
              <w:rPr>
                <w:bCs w:val="0"/>
                <w:sz w:val="20"/>
                <w:szCs w:val="22"/>
              </w:rPr>
              <w:t xml:space="preserve"> </w:t>
            </w:r>
            <w:r w:rsidRPr="006B075D">
              <w:rPr>
                <w:rFonts w:eastAsiaTheme="minorEastAsia"/>
                <w:sz w:val="20"/>
                <w:szCs w:val="22"/>
              </w:rPr>
              <w:t>Set up Center of Excellence for skilled professionals to share industry expertise and develop new technologies</w:t>
            </w:r>
          </w:p>
        </w:tc>
        <w:tc>
          <w:tcPr>
            <w:tcW w:w="2292" w:type="pct"/>
            <w:shd w:val="clear" w:color="auto" w:fill="DAEEF3" w:themeFill="accent5" w:themeFillTint="33"/>
          </w:tcPr>
          <w:p w14:paraId="1AE55DBB" w14:textId="77777777" w:rsidR="00057A55" w:rsidRPr="006B075D" w:rsidRDefault="00057A55" w:rsidP="00573E27">
            <w:pPr>
              <w:ind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392073">
              <w:rPr>
                <w:b/>
                <w:bCs/>
                <w:sz w:val="20"/>
                <w:szCs w:val="22"/>
              </w:rPr>
              <w:t>M2.1: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6B075D">
              <w:rPr>
                <w:bCs/>
                <w:sz w:val="20"/>
                <w:szCs w:val="22"/>
              </w:rPr>
              <w:t xml:space="preserve">Create targeted awareness </w:t>
            </w:r>
            <w:proofErr w:type="spellStart"/>
            <w:r w:rsidRPr="006B075D">
              <w:rPr>
                <w:bCs/>
                <w:sz w:val="20"/>
                <w:szCs w:val="22"/>
              </w:rPr>
              <w:t>programmes</w:t>
            </w:r>
            <w:proofErr w:type="spellEnd"/>
            <w:r w:rsidRPr="006B075D">
              <w:rPr>
                <w:bCs/>
                <w:sz w:val="20"/>
                <w:szCs w:val="22"/>
              </w:rPr>
              <w:t xml:space="preserve"> and leverage on existing MPC productivity tools and Govt grants to improve productivity 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6C4986FA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M2.1a.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300 companies </w:t>
            </w:r>
            <w:proofErr w:type="spellStart"/>
            <w:r w:rsidRPr="006B075D">
              <w:rPr>
                <w:rFonts w:eastAsia="MS Mincho"/>
                <w:bCs/>
                <w:sz w:val="20"/>
                <w:szCs w:val="22"/>
              </w:rPr>
              <w:t>utilised</w:t>
            </w:r>
            <w:proofErr w:type="spellEnd"/>
            <w:r w:rsidRPr="006B075D">
              <w:rPr>
                <w:rFonts w:eastAsia="MS Mincho"/>
                <w:bCs/>
                <w:sz w:val="20"/>
                <w:szCs w:val="22"/>
              </w:rPr>
              <w:t xml:space="preserve"> the MPC tools</w:t>
            </w:r>
          </w:p>
          <w:p w14:paraId="5BCC1FED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  <w:p w14:paraId="133BCBE5" w14:textId="7D2AE894" w:rsidR="00057A55" w:rsidRPr="006B075D" w:rsidRDefault="00057A55" w:rsidP="001111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b/>
                <w:bCs/>
                <w:sz w:val="20"/>
                <w:szCs w:val="22"/>
              </w:rPr>
              <w:t>M2.1b.</w:t>
            </w:r>
            <w:r w:rsidRPr="006B075D">
              <w:rPr>
                <w:bCs/>
                <w:sz w:val="20"/>
                <w:szCs w:val="22"/>
              </w:rPr>
              <w:t xml:space="preserve"> 400 companies aware of the industry 4.0 &amp; the need for productivity</w:t>
            </w:r>
          </w:p>
        </w:tc>
      </w:tr>
      <w:tr w:rsidR="00573E27" w:rsidRPr="006B075D" w14:paraId="5423BFDE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AEEF3" w:themeFill="accent5" w:themeFillTint="33"/>
          </w:tcPr>
          <w:p w14:paraId="29370DB6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AEEF3" w:themeFill="accent5" w:themeFillTint="33"/>
          </w:tcPr>
          <w:p w14:paraId="4015B54A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392073">
              <w:rPr>
                <w:b/>
                <w:bCs/>
                <w:sz w:val="20"/>
                <w:szCs w:val="22"/>
              </w:rPr>
              <w:t>M2.2: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proofErr w:type="spellStart"/>
            <w:r w:rsidRPr="006B075D">
              <w:rPr>
                <w:bCs/>
                <w:sz w:val="20"/>
                <w:szCs w:val="22"/>
              </w:rPr>
              <w:t>Optimising</w:t>
            </w:r>
            <w:proofErr w:type="spellEnd"/>
            <w:r w:rsidRPr="006B075D">
              <w:rPr>
                <w:bCs/>
                <w:sz w:val="20"/>
                <w:szCs w:val="22"/>
              </w:rPr>
              <w:t xml:space="preserve"> functions of COEs through effective partnerships</w:t>
            </w:r>
          </w:p>
        </w:tc>
        <w:tc>
          <w:tcPr>
            <w:tcW w:w="1668" w:type="pct"/>
            <w:shd w:val="clear" w:color="auto" w:fill="DAEEF3" w:themeFill="accent5" w:themeFillTint="33"/>
          </w:tcPr>
          <w:p w14:paraId="1BD8BE3D" w14:textId="77777777" w:rsidR="00057A55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M2.2a.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5 companies partake in the SIRIM Industry 4.0 </w:t>
            </w:r>
            <w:proofErr w:type="spellStart"/>
            <w:r w:rsidRPr="006B075D">
              <w:rPr>
                <w:rFonts w:eastAsia="MS Mincho"/>
                <w:bCs/>
                <w:sz w:val="20"/>
                <w:szCs w:val="22"/>
              </w:rPr>
              <w:t>programme</w:t>
            </w:r>
            <w:proofErr w:type="spellEnd"/>
          </w:p>
          <w:p w14:paraId="6506E248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  <w:tr w:rsidR="00573E27" w:rsidRPr="006B075D" w14:paraId="52D57A85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F2DBDB" w:themeFill="accent2" w:themeFillTint="33"/>
          </w:tcPr>
          <w:p w14:paraId="7A848E12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M3</w:t>
            </w:r>
            <w:r w:rsidRPr="006B075D">
              <w:rPr>
                <w:bCs w:val="0"/>
                <w:sz w:val="20"/>
                <w:szCs w:val="22"/>
              </w:rPr>
              <w:t xml:space="preserve"> </w:t>
            </w:r>
            <w:r w:rsidRPr="006B075D">
              <w:rPr>
                <w:rFonts w:eastAsiaTheme="minorEastAsia"/>
                <w:sz w:val="20"/>
                <w:szCs w:val="22"/>
              </w:rPr>
              <w:t>Set up more product testing facilities to ensure standards are met</w:t>
            </w:r>
          </w:p>
        </w:tc>
        <w:tc>
          <w:tcPr>
            <w:tcW w:w="2292" w:type="pct"/>
            <w:shd w:val="clear" w:color="auto" w:fill="F2DBDB" w:themeFill="accent2" w:themeFillTint="33"/>
          </w:tcPr>
          <w:p w14:paraId="4A4B545B" w14:textId="5CC3DCD2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M3.1:</w:t>
            </w:r>
            <w:r w:rsidR="00057A55" w:rsidRPr="006B075D">
              <w:rPr>
                <w:bCs/>
                <w:sz w:val="20"/>
                <w:szCs w:val="22"/>
              </w:rPr>
              <w:t xml:space="preserve"> Industry Association-led efforts to enhance SME capabilities by leveraging on product testing facilities &amp; Industry 4.0 funds, and cluster SME members for joint proposals to export products</w:t>
            </w:r>
          </w:p>
          <w:p w14:paraId="46EFFECD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</w:p>
        </w:tc>
        <w:tc>
          <w:tcPr>
            <w:tcW w:w="1668" w:type="pct"/>
            <w:shd w:val="clear" w:color="auto" w:fill="F2DBDB" w:themeFill="accent2" w:themeFillTint="33"/>
          </w:tcPr>
          <w:p w14:paraId="000ECCDA" w14:textId="18F6E445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3.1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200 </w:t>
            </w:r>
            <w:proofErr w:type="gramStart"/>
            <w:r w:rsidR="00057A55" w:rsidRPr="006B075D">
              <w:rPr>
                <w:rFonts w:eastAsia="MS Mincho"/>
                <w:bCs/>
                <w:sz w:val="20"/>
                <w:szCs w:val="22"/>
              </w:rPr>
              <w:t>SMEs  registered</w:t>
            </w:r>
            <w:proofErr w:type="gramEnd"/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with the M&amp;E Industry Associations</w:t>
            </w:r>
          </w:p>
        </w:tc>
      </w:tr>
      <w:tr w:rsidR="00573E27" w:rsidRPr="006B075D" w14:paraId="277160CC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F2DBDB" w:themeFill="accent2" w:themeFillTint="33"/>
          </w:tcPr>
          <w:p w14:paraId="62CA2A6A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F2DBDB" w:themeFill="accent2" w:themeFillTint="33"/>
          </w:tcPr>
          <w:p w14:paraId="00CA13C8" w14:textId="5930BEE7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M3.</w:t>
            </w:r>
            <w:r>
              <w:rPr>
                <w:b/>
                <w:bCs/>
                <w:sz w:val="20"/>
                <w:szCs w:val="22"/>
              </w:rPr>
              <w:t>2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Development of a comprehensive repository of the M&amp;E supply chain</w:t>
            </w:r>
            <w:r w:rsidR="00057A55" w:rsidRPr="006B075D">
              <w:rPr>
                <w:b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to encourage development of end-to-end solutions</w:t>
            </w:r>
          </w:p>
          <w:p w14:paraId="63658904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  <w:lang w:val="en-MY"/>
              </w:rPr>
            </w:pPr>
          </w:p>
        </w:tc>
        <w:tc>
          <w:tcPr>
            <w:tcW w:w="1668" w:type="pct"/>
            <w:shd w:val="clear" w:color="auto" w:fill="F2DBDB" w:themeFill="accent2" w:themeFillTint="33"/>
          </w:tcPr>
          <w:p w14:paraId="4946427C" w14:textId="3D29236A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3.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2a.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1,000 M&amp;E companies</w:t>
            </w:r>
          </w:p>
        </w:tc>
      </w:tr>
      <w:tr w:rsidR="00573E27" w:rsidRPr="006B075D" w14:paraId="0C868944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 w:val="restart"/>
            <w:shd w:val="clear" w:color="auto" w:fill="D6E3BC" w:themeFill="accent3" w:themeFillTint="66"/>
          </w:tcPr>
          <w:p w14:paraId="439B2C1B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  <w:r w:rsidRPr="006B075D">
              <w:rPr>
                <w:sz w:val="20"/>
                <w:szCs w:val="22"/>
              </w:rPr>
              <w:t>M4</w:t>
            </w:r>
            <w:r w:rsidRPr="006B075D">
              <w:rPr>
                <w:bCs w:val="0"/>
                <w:sz w:val="20"/>
                <w:szCs w:val="22"/>
              </w:rPr>
              <w:t xml:space="preserve">: </w:t>
            </w:r>
            <w:r w:rsidRPr="006B075D">
              <w:rPr>
                <w:rFonts w:eastAsiaTheme="minorEastAsia"/>
                <w:sz w:val="20"/>
                <w:szCs w:val="22"/>
              </w:rPr>
              <w:t xml:space="preserve">Update of domestic product standards to be at par with international standards </w:t>
            </w:r>
            <w:r w:rsidRPr="006B075D">
              <w:rPr>
                <w:rFonts w:eastAsiaTheme="minorEastAsia"/>
                <w:sz w:val="20"/>
                <w:szCs w:val="22"/>
              </w:rPr>
              <w:tab/>
              <w:t>and enforce compliance</w:t>
            </w:r>
          </w:p>
        </w:tc>
        <w:tc>
          <w:tcPr>
            <w:tcW w:w="2292" w:type="pct"/>
            <w:shd w:val="clear" w:color="auto" w:fill="D6E3BC" w:themeFill="accent3" w:themeFillTint="66"/>
          </w:tcPr>
          <w:p w14:paraId="683CCA22" w14:textId="2D9037A9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</w:t>
            </w:r>
            <w:r w:rsidRPr="00573E27">
              <w:rPr>
                <w:b/>
                <w:bCs/>
                <w:sz w:val="20"/>
                <w:szCs w:val="22"/>
              </w:rPr>
              <w:t>.1: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Emphasis on procurement to be based on compliance to export quality standards to elevate Malaysian SMEs capabilities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7F23692B" w14:textId="4EF94FAF" w:rsidR="00057A55" w:rsidRPr="006B075D" w:rsidRDefault="00573E27" w:rsidP="00573E27">
            <w:pPr>
              <w:ind w:left="-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4.1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Final proposal submitted by 2019</w:t>
            </w:r>
          </w:p>
        </w:tc>
      </w:tr>
      <w:tr w:rsidR="00573E27" w:rsidRPr="006B075D" w14:paraId="4016EB04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204CA5E2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762424CD" w14:textId="3C4BF515" w:rsidR="00573E27" w:rsidRPr="006B075D" w:rsidRDefault="00573E27" w:rsidP="001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4.2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 xml:space="preserve">Streamlining of targeted processes and regulations on a </w:t>
            </w:r>
            <w:proofErr w:type="spellStart"/>
            <w:r w:rsidR="00057A55" w:rsidRPr="006B075D">
              <w:rPr>
                <w:bCs/>
                <w:sz w:val="20"/>
                <w:szCs w:val="22"/>
              </w:rPr>
              <w:t>prioritised</w:t>
            </w:r>
            <w:proofErr w:type="spellEnd"/>
            <w:r w:rsidR="00057A55" w:rsidRPr="006B075D">
              <w:rPr>
                <w:bCs/>
                <w:sz w:val="20"/>
                <w:szCs w:val="22"/>
              </w:rPr>
              <w:t xml:space="preserve"> basis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63A4B093" w14:textId="09E2788A" w:rsidR="00057A55" w:rsidRPr="006B075D" w:rsidRDefault="00573E27" w:rsidP="00573E27">
            <w:pPr>
              <w:ind w:left="-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>
              <w:rPr>
                <w:rFonts w:eastAsia="MS Mincho"/>
                <w:b/>
                <w:bCs/>
                <w:sz w:val="20"/>
                <w:szCs w:val="22"/>
              </w:rPr>
              <w:t>4.2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2 processes</w:t>
            </w:r>
            <w:r w:rsidR="00057A55">
              <w:rPr>
                <w:rFonts w:eastAsia="MS Mincho"/>
                <w:bCs/>
                <w:sz w:val="20"/>
                <w:szCs w:val="22"/>
              </w:rPr>
              <w:t xml:space="preserve"> streamlined and improved by 2019</w:t>
            </w:r>
          </w:p>
        </w:tc>
      </w:tr>
      <w:tr w:rsidR="00573E27" w:rsidRPr="006B075D" w14:paraId="33B33239" w14:textId="77777777" w:rsidTr="00111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4A42DCB5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36BD8790" w14:textId="2947C7DD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</w:t>
            </w:r>
            <w:r w:rsidRPr="00573E27">
              <w:rPr>
                <w:b/>
                <w:bCs/>
                <w:sz w:val="20"/>
                <w:szCs w:val="22"/>
              </w:rPr>
              <w:t>3: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Govt to re-include Industry Associate representatives into key Approval committees for Govt incentives to build up agency knowledge and familiarity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20067B41" w14:textId="1E51EF2F" w:rsidR="00057A55" w:rsidRPr="006B075D" w:rsidRDefault="00573E27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4.3a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Subject Matter Expert in Industry 4WRD panel</w:t>
            </w:r>
          </w:p>
        </w:tc>
      </w:tr>
      <w:tr w:rsidR="00573E27" w:rsidRPr="006B075D" w14:paraId="4B5537B2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7C9A84BA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4EE2D379" w14:textId="72297A76" w:rsidR="00573E27" w:rsidRPr="006B075D" w:rsidRDefault="00573E27" w:rsidP="001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  <w:lang w:val="en-MY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4.4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Improvement to the SST regime</w:t>
            </w:r>
            <w:r w:rsidR="00057A55" w:rsidRPr="006B075D">
              <w:rPr>
                <w:b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to encourage in-country value-add activities</w:t>
            </w:r>
          </w:p>
        </w:tc>
        <w:tc>
          <w:tcPr>
            <w:tcW w:w="1668" w:type="pct"/>
            <w:vMerge w:val="restart"/>
            <w:shd w:val="clear" w:color="auto" w:fill="D6E3BC" w:themeFill="accent3" w:themeFillTint="66"/>
          </w:tcPr>
          <w:p w14:paraId="6ED7A531" w14:textId="3557ED11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4.4 &amp;4.5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Final proposal on SST improvement by 2019</w:t>
            </w:r>
          </w:p>
          <w:p w14:paraId="61E939A4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  <w:tr w:rsidR="00573E27" w:rsidRPr="006B075D" w14:paraId="46FD61D9" w14:textId="77777777" w:rsidTr="0057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1F468FD1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71080AD5" w14:textId="06887E06" w:rsidR="00057A55" w:rsidRPr="006B075D" w:rsidRDefault="00573E27" w:rsidP="00573E2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4.5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560EE2">
              <w:rPr>
                <w:rFonts w:eastAsia="+mn-ea"/>
                <w:color w:val="000000"/>
                <w:kern w:val="24"/>
                <w:sz w:val="20"/>
                <w:szCs w:val="20"/>
                <w:lang w:eastAsia="en-MY"/>
              </w:rPr>
              <w:t>Streamlining of import duties to encourage in-country value-add activities</w:t>
            </w:r>
          </w:p>
        </w:tc>
        <w:tc>
          <w:tcPr>
            <w:tcW w:w="1668" w:type="pct"/>
            <w:vMerge/>
            <w:shd w:val="clear" w:color="auto" w:fill="D6E3BC" w:themeFill="accent3" w:themeFillTint="66"/>
          </w:tcPr>
          <w:p w14:paraId="5C947946" w14:textId="77777777" w:rsidR="00057A55" w:rsidRPr="006B075D" w:rsidRDefault="00057A55" w:rsidP="00573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  <w:tr w:rsidR="00573E27" w:rsidRPr="006B075D" w14:paraId="70FF32F1" w14:textId="77777777" w:rsidTr="00573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" w:type="pct"/>
            <w:vMerge/>
            <w:shd w:val="clear" w:color="auto" w:fill="D6E3BC" w:themeFill="accent3" w:themeFillTint="66"/>
          </w:tcPr>
          <w:p w14:paraId="019F9F7F" w14:textId="77777777" w:rsidR="00057A55" w:rsidRPr="006B075D" w:rsidRDefault="00057A55" w:rsidP="00573E27">
            <w:pPr>
              <w:rPr>
                <w:bCs w:val="0"/>
                <w:sz w:val="20"/>
                <w:szCs w:val="22"/>
              </w:rPr>
            </w:pPr>
          </w:p>
        </w:tc>
        <w:tc>
          <w:tcPr>
            <w:tcW w:w="2292" w:type="pct"/>
            <w:shd w:val="clear" w:color="auto" w:fill="D6E3BC" w:themeFill="accent3" w:themeFillTint="66"/>
          </w:tcPr>
          <w:p w14:paraId="63B6808F" w14:textId="01B30C59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2"/>
              </w:rPr>
            </w:pPr>
            <w:r w:rsidRPr="00573E27">
              <w:rPr>
                <w:b/>
                <w:bCs/>
                <w:sz w:val="20"/>
                <w:szCs w:val="22"/>
              </w:rPr>
              <w:t>M</w:t>
            </w:r>
            <w:r>
              <w:rPr>
                <w:b/>
                <w:bCs/>
                <w:sz w:val="20"/>
                <w:szCs w:val="22"/>
              </w:rPr>
              <w:t>4.6</w:t>
            </w:r>
            <w:r w:rsidRPr="00573E27">
              <w:rPr>
                <w:b/>
                <w:bCs/>
                <w:sz w:val="20"/>
                <w:szCs w:val="22"/>
              </w:rPr>
              <w:t>:</w:t>
            </w:r>
            <w:r w:rsidRPr="006B075D">
              <w:rPr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bCs/>
                <w:sz w:val="20"/>
                <w:szCs w:val="22"/>
              </w:rPr>
              <w:t>M&amp;E companies to be required to be industry association members to qualify for Govt incentives</w:t>
            </w:r>
          </w:p>
        </w:tc>
        <w:tc>
          <w:tcPr>
            <w:tcW w:w="1668" w:type="pct"/>
            <w:shd w:val="clear" w:color="auto" w:fill="D6E3BC" w:themeFill="accent3" w:themeFillTint="66"/>
          </w:tcPr>
          <w:p w14:paraId="6B6EDB58" w14:textId="02ACD912" w:rsidR="00057A55" w:rsidRPr="006B075D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4.6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a.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 xml:space="preserve"> Final proposal submitted by 2019</w:t>
            </w:r>
          </w:p>
          <w:p w14:paraId="16E1ABC4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  <w:p w14:paraId="6A874E26" w14:textId="56F914EE" w:rsidR="00057A55" w:rsidRDefault="00573E27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  <w:r w:rsidRPr="00392073">
              <w:rPr>
                <w:rFonts w:eastAsia="MS Mincho"/>
                <w:b/>
                <w:bCs/>
                <w:sz w:val="20"/>
                <w:szCs w:val="22"/>
              </w:rPr>
              <w:t>M</w:t>
            </w:r>
            <w:r w:rsidR="00FA6858">
              <w:rPr>
                <w:rFonts w:eastAsia="MS Mincho"/>
                <w:b/>
                <w:bCs/>
                <w:sz w:val="20"/>
                <w:szCs w:val="22"/>
              </w:rPr>
              <w:t>4.6b</w:t>
            </w:r>
            <w:r w:rsidRPr="00392073">
              <w:rPr>
                <w:rFonts w:eastAsia="MS Mincho"/>
                <w:b/>
                <w:bCs/>
                <w:sz w:val="20"/>
                <w:szCs w:val="22"/>
              </w:rPr>
              <w:t>.</w:t>
            </w:r>
            <w:r w:rsidRPr="006B075D">
              <w:rPr>
                <w:rFonts w:eastAsia="MS Mincho"/>
                <w:bCs/>
                <w:sz w:val="20"/>
                <w:szCs w:val="22"/>
              </w:rPr>
              <w:t xml:space="preserve"> </w:t>
            </w:r>
            <w:r w:rsidR="00057A55" w:rsidRPr="006B075D">
              <w:rPr>
                <w:rFonts w:eastAsia="MS Mincho"/>
                <w:bCs/>
                <w:sz w:val="20"/>
                <w:szCs w:val="22"/>
              </w:rPr>
              <w:t>50 Companies sign up under Industry Associations</w:t>
            </w:r>
          </w:p>
          <w:p w14:paraId="63CE00BD" w14:textId="77777777" w:rsidR="00057A55" w:rsidRPr="006B075D" w:rsidRDefault="00057A55" w:rsidP="00573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bCs/>
                <w:sz w:val="20"/>
                <w:szCs w:val="22"/>
              </w:rPr>
            </w:pPr>
          </w:p>
        </w:tc>
      </w:tr>
    </w:tbl>
    <w:p w14:paraId="7CD5FFE9" w14:textId="5C6D18A0" w:rsidR="001543CC" w:rsidRPr="00F06FCC" w:rsidRDefault="001543CC" w:rsidP="00573E27">
      <w:pPr>
        <w:ind w:right="408"/>
        <w:rPr>
          <w:lang w:val="en-NZ"/>
        </w:rPr>
      </w:pPr>
      <w:r w:rsidRPr="00E372B8">
        <w:rPr>
          <w:noProof/>
        </w:rPr>
        <w:lastRenderedPageBreak/>
        <w:drawing>
          <wp:inline distT="0" distB="0" distL="0" distR="0" wp14:anchorId="60568957" wp14:editId="3E6B6596">
            <wp:extent cx="6810375" cy="5467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5608" cy="55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3CC" w:rsidRPr="00F06FCC" w:rsidSect="000D5E2D">
      <w:headerReference w:type="default" r:id="rId12"/>
      <w:footerReference w:type="even" r:id="rId13"/>
      <w:footerReference w:type="default" r:id="rId14"/>
      <w:pgSz w:w="11909" w:h="16834" w:code="9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DDF4B" w14:textId="77777777" w:rsidR="00C56FE2" w:rsidRDefault="00C56FE2">
      <w:r>
        <w:separator/>
      </w:r>
    </w:p>
  </w:endnote>
  <w:endnote w:type="continuationSeparator" w:id="0">
    <w:p w14:paraId="371E9096" w14:textId="77777777" w:rsidR="00C56FE2" w:rsidRDefault="00C5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66A6" w14:textId="77777777" w:rsidR="00F7638B" w:rsidRDefault="00F763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F7638B" w:rsidRDefault="00F763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B544" w14:textId="5ACD524B" w:rsidR="000D5E2D" w:rsidRPr="000D5E2D" w:rsidRDefault="000D5E2D">
    <w:pPr>
      <w:pStyle w:val="Footer"/>
      <w:rPr>
        <w:sz w:val="22"/>
      </w:rPr>
    </w:pPr>
    <w:proofErr w:type="gramStart"/>
    <w:r w:rsidRPr="000D5E2D">
      <w:rPr>
        <w:color w:val="A6A6A6" w:themeColor="background1" w:themeShade="A6"/>
        <w:sz w:val="16"/>
      </w:rPr>
      <w:t>MEPN :</w:t>
    </w:r>
    <w:proofErr w:type="gramEnd"/>
    <w:r w:rsidRPr="000D5E2D">
      <w:rPr>
        <w:color w:val="A6A6A6" w:themeColor="background1" w:themeShade="A6"/>
        <w:sz w:val="16"/>
      </w:rPr>
      <w:t xml:space="preserve"> BOM Implementation of project 2019 : SPN RM1,608,900.00</w:t>
    </w:r>
  </w:p>
  <w:p w14:paraId="485F1327" w14:textId="77777777" w:rsidR="00F7638B" w:rsidRDefault="00F763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C3754" w14:textId="77777777" w:rsidR="00C56FE2" w:rsidRDefault="00C56FE2">
      <w:r>
        <w:separator/>
      </w:r>
    </w:p>
  </w:footnote>
  <w:footnote w:type="continuationSeparator" w:id="0">
    <w:p w14:paraId="46FFD94F" w14:textId="77777777" w:rsidR="00C56FE2" w:rsidRDefault="00C5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78533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CC2C73" w14:textId="6E699687" w:rsidR="000D5E2D" w:rsidRDefault="000D5E2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73139" w14:textId="77777777" w:rsidR="000D5E2D" w:rsidRDefault="000D5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F510C"/>
    <w:multiLevelType w:val="hybridMultilevel"/>
    <w:tmpl w:val="EBF476B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350E6"/>
    <w:multiLevelType w:val="hybridMultilevel"/>
    <w:tmpl w:val="7D30353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256B03"/>
    <w:multiLevelType w:val="hybridMultilevel"/>
    <w:tmpl w:val="AEA231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C51"/>
    <w:multiLevelType w:val="hybridMultilevel"/>
    <w:tmpl w:val="6B84138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92C5A"/>
    <w:multiLevelType w:val="hybridMultilevel"/>
    <w:tmpl w:val="4E126CC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A31E3"/>
    <w:multiLevelType w:val="hybridMultilevel"/>
    <w:tmpl w:val="518A8000"/>
    <w:lvl w:ilvl="0" w:tplc="58007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6759B"/>
    <w:multiLevelType w:val="hybridMultilevel"/>
    <w:tmpl w:val="12F468C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420A1F"/>
    <w:multiLevelType w:val="multilevel"/>
    <w:tmpl w:val="D9483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451ABF"/>
    <w:multiLevelType w:val="hybridMultilevel"/>
    <w:tmpl w:val="9A0897A2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D7E21"/>
    <w:multiLevelType w:val="hybridMultilevel"/>
    <w:tmpl w:val="ADEE1710"/>
    <w:lvl w:ilvl="0" w:tplc="4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0611"/>
    <w:multiLevelType w:val="hybridMultilevel"/>
    <w:tmpl w:val="EAA09B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42E59"/>
    <w:multiLevelType w:val="hybridMultilevel"/>
    <w:tmpl w:val="9D7082AC"/>
    <w:lvl w:ilvl="0" w:tplc="72465F8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327E6"/>
    <w:multiLevelType w:val="hybridMultilevel"/>
    <w:tmpl w:val="7C6CB4E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16A6"/>
    <w:multiLevelType w:val="hybridMultilevel"/>
    <w:tmpl w:val="2D9AC75E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578E1"/>
    <w:multiLevelType w:val="multilevel"/>
    <w:tmpl w:val="61AA225E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197201"/>
    <w:multiLevelType w:val="hybridMultilevel"/>
    <w:tmpl w:val="EE6A0BB0"/>
    <w:lvl w:ilvl="0" w:tplc="C018EF2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A02C7"/>
    <w:multiLevelType w:val="hybridMultilevel"/>
    <w:tmpl w:val="942869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A226F3"/>
    <w:multiLevelType w:val="hybridMultilevel"/>
    <w:tmpl w:val="D7683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377FA"/>
    <w:multiLevelType w:val="multilevel"/>
    <w:tmpl w:val="F66884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</w:rPr>
    </w:lvl>
  </w:abstractNum>
  <w:abstractNum w:abstractNumId="19" w15:restartNumberingAfterBreak="0">
    <w:nsid w:val="431E1178"/>
    <w:multiLevelType w:val="hybridMultilevel"/>
    <w:tmpl w:val="1370F69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516D0"/>
    <w:multiLevelType w:val="hybridMultilevel"/>
    <w:tmpl w:val="E1FE73B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41DCA"/>
    <w:multiLevelType w:val="multilevel"/>
    <w:tmpl w:val="60724D4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CD544B5"/>
    <w:multiLevelType w:val="multilevel"/>
    <w:tmpl w:val="BCAA414A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8" w:hanging="1800"/>
      </w:pPr>
      <w:rPr>
        <w:rFonts w:hint="default"/>
      </w:rPr>
    </w:lvl>
  </w:abstractNum>
  <w:abstractNum w:abstractNumId="23" w15:restartNumberingAfterBreak="0">
    <w:nsid w:val="4DAD2CFC"/>
    <w:multiLevelType w:val="hybridMultilevel"/>
    <w:tmpl w:val="0E4E1B2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05AF8"/>
    <w:multiLevelType w:val="hybridMultilevel"/>
    <w:tmpl w:val="2B4EA07C"/>
    <w:lvl w:ilvl="0" w:tplc="45FC5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B0532"/>
    <w:multiLevelType w:val="hybridMultilevel"/>
    <w:tmpl w:val="E1FAB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705D7"/>
    <w:multiLevelType w:val="hybridMultilevel"/>
    <w:tmpl w:val="D82C9ED8"/>
    <w:lvl w:ilvl="0" w:tplc="48344C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F11796"/>
    <w:multiLevelType w:val="hybridMultilevel"/>
    <w:tmpl w:val="8244F4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58C37FC7"/>
    <w:multiLevelType w:val="hybridMultilevel"/>
    <w:tmpl w:val="B7DE345C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00759A"/>
    <w:multiLevelType w:val="hybridMultilevel"/>
    <w:tmpl w:val="7CAAEE68"/>
    <w:lvl w:ilvl="0" w:tplc="3B34BDD0">
      <w:start w:val="9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5A2B6390"/>
    <w:multiLevelType w:val="hybridMultilevel"/>
    <w:tmpl w:val="4F561638"/>
    <w:lvl w:ilvl="0" w:tplc="61DA735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2EA771A"/>
    <w:multiLevelType w:val="hybridMultilevel"/>
    <w:tmpl w:val="03262C12"/>
    <w:lvl w:ilvl="0" w:tplc="72465F84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B248B8"/>
    <w:multiLevelType w:val="hybridMultilevel"/>
    <w:tmpl w:val="E7C6478C"/>
    <w:lvl w:ilvl="0" w:tplc="A2F4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873E2"/>
    <w:multiLevelType w:val="hybridMultilevel"/>
    <w:tmpl w:val="3E5A6D30"/>
    <w:lvl w:ilvl="0" w:tplc="F9DC17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005A8"/>
    <w:multiLevelType w:val="multilevel"/>
    <w:tmpl w:val="1144AA5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 w15:restartNumberingAfterBreak="0">
    <w:nsid w:val="6AD544FA"/>
    <w:multiLevelType w:val="hybridMultilevel"/>
    <w:tmpl w:val="B56C695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F2C17"/>
    <w:multiLevelType w:val="hybridMultilevel"/>
    <w:tmpl w:val="79D0ABC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228BF"/>
    <w:multiLevelType w:val="hybridMultilevel"/>
    <w:tmpl w:val="CBDEAAA4"/>
    <w:lvl w:ilvl="0" w:tplc="59629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002EAA"/>
    <w:multiLevelType w:val="hybridMultilevel"/>
    <w:tmpl w:val="C4B28B3E"/>
    <w:lvl w:ilvl="0" w:tplc="72465F84">
      <w:start w:val="15"/>
      <w:numFmt w:val="bullet"/>
      <w:lvlText w:val="-"/>
      <w:lvlJc w:val="left"/>
      <w:pPr>
        <w:ind w:left="277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C3BDC"/>
    <w:multiLevelType w:val="hybridMultilevel"/>
    <w:tmpl w:val="2BA22A40"/>
    <w:lvl w:ilvl="0" w:tplc="4409000F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1" w:hanging="360"/>
      </w:pPr>
    </w:lvl>
    <w:lvl w:ilvl="2" w:tplc="4409001B" w:tentative="1">
      <w:start w:val="1"/>
      <w:numFmt w:val="lowerRoman"/>
      <w:lvlText w:val="%3."/>
      <w:lvlJc w:val="right"/>
      <w:pPr>
        <w:ind w:left="1831" w:hanging="180"/>
      </w:pPr>
    </w:lvl>
    <w:lvl w:ilvl="3" w:tplc="4409000F" w:tentative="1">
      <w:start w:val="1"/>
      <w:numFmt w:val="decimal"/>
      <w:lvlText w:val="%4."/>
      <w:lvlJc w:val="left"/>
      <w:pPr>
        <w:ind w:left="2551" w:hanging="360"/>
      </w:pPr>
    </w:lvl>
    <w:lvl w:ilvl="4" w:tplc="44090019" w:tentative="1">
      <w:start w:val="1"/>
      <w:numFmt w:val="lowerLetter"/>
      <w:lvlText w:val="%5."/>
      <w:lvlJc w:val="left"/>
      <w:pPr>
        <w:ind w:left="3271" w:hanging="360"/>
      </w:pPr>
    </w:lvl>
    <w:lvl w:ilvl="5" w:tplc="4409001B" w:tentative="1">
      <w:start w:val="1"/>
      <w:numFmt w:val="lowerRoman"/>
      <w:lvlText w:val="%6."/>
      <w:lvlJc w:val="right"/>
      <w:pPr>
        <w:ind w:left="3991" w:hanging="180"/>
      </w:pPr>
    </w:lvl>
    <w:lvl w:ilvl="6" w:tplc="4409000F" w:tentative="1">
      <w:start w:val="1"/>
      <w:numFmt w:val="decimal"/>
      <w:lvlText w:val="%7."/>
      <w:lvlJc w:val="left"/>
      <w:pPr>
        <w:ind w:left="4711" w:hanging="360"/>
      </w:pPr>
    </w:lvl>
    <w:lvl w:ilvl="7" w:tplc="44090019" w:tentative="1">
      <w:start w:val="1"/>
      <w:numFmt w:val="lowerLetter"/>
      <w:lvlText w:val="%8."/>
      <w:lvlJc w:val="left"/>
      <w:pPr>
        <w:ind w:left="5431" w:hanging="360"/>
      </w:pPr>
    </w:lvl>
    <w:lvl w:ilvl="8" w:tplc="4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2" w15:restartNumberingAfterBreak="0">
    <w:nsid w:val="76613BC6"/>
    <w:multiLevelType w:val="hybridMultilevel"/>
    <w:tmpl w:val="A93048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565FA3"/>
    <w:multiLevelType w:val="hybridMultilevel"/>
    <w:tmpl w:val="EA844B2A"/>
    <w:lvl w:ilvl="0" w:tplc="27FA0576">
      <w:start w:val="1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11" w:hanging="360"/>
      </w:pPr>
    </w:lvl>
    <w:lvl w:ilvl="2" w:tplc="4409001B" w:tentative="1">
      <w:start w:val="1"/>
      <w:numFmt w:val="lowerRoman"/>
      <w:lvlText w:val="%3."/>
      <w:lvlJc w:val="right"/>
      <w:pPr>
        <w:ind w:left="1831" w:hanging="180"/>
      </w:pPr>
    </w:lvl>
    <w:lvl w:ilvl="3" w:tplc="4409000F" w:tentative="1">
      <w:start w:val="1"/>
      <w:numFmt w:val="decimal"/>
      <w:lvlText w:val="%4."/>
      <w:lvlJc w:val="left"/>
      <w:pPr>
        <w:ind w:left="2551" w:hanging="360"/>
      </w:pPr>
    </w:lvl>
    <w:lvl w:ilvl="4" w:tplc="44090019" w:tentative="1">
      <w:start w:val="1"/>
      <w:numFmt w:val="lowerLetter"/>
      <w:lvlText w:val="%5."/>
      <w:lvlJc w:val="left"/>
      <w:pPr>
        <w:ind w:left="3271" w:hanging="360"/>
      </w:pPr>
    </w:lvl>
    <w:lvl w:ilvl="5" w:tplc="4409001B" w:tentative="1">
      <w:start w:val="1"/>
      <w:numFmt w:val="lowerRoman"/>
      <w:lvlText w:val="%6."/>
      <w:lvlJc w:val="right"/>
      <w:pPr>
        <w:ind w:left="3991" w:hanging="180"/>
      </w:pPr>
    </w:lvl>
    <w:lvl w:ilvl="6" w:tplc="4409000F" w:tentative="1">
      <w:start w:val="1"/>
      <w:numFmt w:val="decimal"/>
      <w:lvlText w:val="%7."/>
      <w:lvlJc w:val="left"/>
      <w:pPr>
        <w:ind w:left="4711" w:hanging="360"/>
      </w:pPr>
    </w:lvl>
    <w:lvl w:ilvl="7" w:tplc="44090019" w:tentative="1">
      <w:start w:val="1"/>
      <w:numFmt w:val="lowerLetter"/>
      <w:lvlText w:val="%8."/>
      <w:lvlJc w:val="left"/>
      <w:pPr>
        <w:ind w:left="5431" w:hanging="360"/>
      </w:pPr>
    </w:lvl>
    <w:lvl w:ilvl="8" w:tplc="4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4" w15:restartNumberingAfterBreak="0">
    <w:nsid w:val="776234BA"/>
    <w:multiLevelType w:val="hybridMultilevel"/>
    <w:tmpl w:val="60366A08"/>
    <w:lvl w:ilvl="0" w:tplc="7AA0BD7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459F5"/>
    <w:multiLevelType w:val="multilevel"/>
    <w:tmpl w:val="C0F877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</w:rPr>
    </w:lvl>
  </w:abstractNum>
  <w:abstractNum w:abstractNumId="46" w15:restartNumberingAfterBreak="0">
    <w:nsid w:val="7AB70114"/>
    <w:multiLevelType w:val="multilevel"/>
    <w:tmpl w:val="2C8ECF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6"/>
  </w:num>
  <w:num w:numId="3">
    <w:abstractNumId w:val="32"/>
  </w:num>
  <w:num w:numId="4">
    <w:abstractNumId w:val="26"/>
  </w:num>
  <w:num w:numId="5">
    <w:abstractNumId w:val="16"/>
  </w:num>
  <w:num w:numId="6">
    <w:abstractNumId w:val="35"/>
  </w:num>
  <w:num w:numId="7">
    <w:abstractNumId w:val="30"/>
  </w:num>
  <w:num w:numId="8">
    <w:abstractNumId w:val="44"/>
  </w:num>
  <w:num w:numId="9">
    <w:abstractNumId w:val="11"/>
  </w:num>
  <w:num w:numId="10">
    <w:abstractNumId w:val="40"/>
  </w:num>
  <w:num w:numId="11">
    <w:abstractNumId w:val="29"/>
  </w:num>
  <w:num w:numId="12">
    <w:abstractNumId w:val="33"/>
  </w:num>
  <w:num w:numId="13">
    <w:abstractNumId w:val="27"/>
  </w:num>
  <w:num w:numId="14">
    <w:abstractNumId w:val="17"/>
  </w:num>
  <w:num w:numId="15">
    <w:abstractNumId w:val="31"/>
  </w:num>
  <w:num w:numId="16">
    <w:abstractNumId w:val="39"/>
  </w:num>
  <w:num w:numId="17">
    <w:abstractNumId w:val="15"/>
  </w:num>
  <w:num w:numId="18">
    <w:abstractNumId w:val="0"/>
  </w:num>
  <w:num w:numId="19">
    <w:abstractNumId w:val="1"/>
  </w:num>
  <w:num w:numId="20">
    <w:abstractNumId w:val="4"/>
  </w:num>
  <w:num w:numId="21">
    <w:abstractNumId w:val="42"/>
  </w:num>
  <w:num w:numId="22">
    <w:abstractNumId w:val="6"/>
  </w:num>
  <w:num w:numId="23">
    <w:abstractNumId w:val="13"/>
  </w:num>
  <w:num w:numId="24">
    <w:abstractNumId w:val="7"/>
  </w:num>
  <w:num w:numId="25">
    <w:abstractNumId w:val="46"/>
  </w:num>
  <w:num w:numId="26">
    <w:abstractNumId w:val="14"/>
  </w:num>
  <w:num w:numId="27">
    <w:abstractNumId w:val="3"/>
  </w:num>
  <w:num w:numId="28">
    <w:abstractNumId w:val="19"/>
  </w:num>
  <w:num w:numId="29">
    <w:abstractNumId w:val="37"/>
  </w:num>
  <w:num w:numId="30">
    <w:abstractNumId w:val="43"/>
  </w:num>
  <w:num w:numId="31">
    <w:abstractNumId w:val="41"/>
  </w:num>
  <w:num w:numId="32">
    <w:abstractNumId w:val="10"/>
  </w:num>
  <w:num w:numId="33">
    <w:abstractNumId w:val="38"/>
  </w:num>
  <w:num w:numId="34">
    <w:abstractNumId w:val="2"/>
  </w:num>
  <w:num w:numId="35">
    <w:abstractNumId w:val="34"/>
  </w:num>
  <w:num w:numId="36">
    <w:abstractNumId w:val="20"/>
  </w:num>
  <w:num w:numId="37">
    <w:abstractNumId w:val="12"/>
  </w:num>
  <w:num w:numId="38">
    <w:abstractNumId w:val="5"/>
  </w:num>
  <w:num w:numId="39">
    <w:abstractNumId w:val="24"/>
  </w:num>
  <w:num w:numId="40">
    <w:abstractNumId w:val="25"/>
  </w:num>
  <w:num w:numId="41">
    <w:abstractNumId w:val="23"/>
  </w:num>
  <w:num w:numId="42">
    <w:abstractNumId w:val="45"/>
  </w:num>
  <w:num w:numId="43">
    <w:abstractNumId w:val="22"/>
  </w:num>
  <w:num w:numId="44">
    <w:abstractNumId w:val="18"/>
  </w:num>
  <w:num w:numId="45">
    <w:abstractNumId w:val="9"/>
  </w:num>
  <w:num w:numId="46">
    <w:abstractNumId w:val="8"/>
  </w:num>
  <w:num w:numId="4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03"/>
    <w:rsid w:val="000018A5"/>
    <w:rsid w:val="00003D17"/>
    <w:rsid w:val="00010B4F"/>
    <w:rsid w:val="000112A2"/>
    <w:rsid w:val="000118EB"/>
    <w:rsid w:val="00012B73"/>
    <w:rsid w:val="00023B11"/>
    <w:rsid w:val="000269D4"/>
    <w:rsid w:val="00027C59"/>
    <w:rsid w:val="00027D7F"/>
    <w:rsid w:val="00034248"/>
    <w:rsid w:val="00036D23"/>
    <w:rsid w:val="00037263"/>
    <w:rsid w:val="000407FD"/>
    <w:rsid w:val="000453C5"/>
    <w:rsid w:val="00057A55"/>
    <w:rsid w:val="00061B7B"/>
    <w:rsid w:val="000649E6"/>
    <w:rsid w:val="0006560E"/>
    <w:rsid w:val="00070E59"/>
    <w:rsid w:val="0007339A"/>
    <w:rsid w:val="00076A1E"/>
    <w:rsid w:val="000808C9"/>
    <w:rsid w:val="000816D5"/>
    <w:rsid w:val="00081FDB"/>
    <w:rsid w:val="0008244F"/>
    <w:rsid w:val="0008308D"/>
    <w:rsid w:val="00093746"/>
    <w:rsid w:val="000A566D"/>
    <w:rsid w:val="000A700B"/>
    <w:rsid w:val="000C4E37"/>
    <w:rsid w:val="000C7CD9"/>
    <w:rsid w:val="000D14AC"/>
    <w:rsid w:val="000D46E7"/>
    <w:rsid w:val="000D5E2D"/>
    <w:rsid w:val="000E1C5A"/>
    <w:rsid w:val="000E1F71"/>
    <w:rsid w:val="000F444D"/>
    <w:rsid w:val="00102EB5"/>
    <w:rsid w:val="00110033"/>
    <w:rsid w:val="0011118B"/>
    <w:rsid w:val="00111C96"/>
    <w:rsid w:val="00113392"/>
    <w:rsid w:val="00114520"/>
    <w:rsid w:val="0012483E"/>
    <w:rsid w:val="001250C0"/>
    <w:rsid w:val="00125621"/>
    <w:rsid w:val="00125E08"/>
    <w:rsid w:val="00126C3A"/>
    <w:rsid w:val="00132F6E"/>
    <w:rsid w:val="001362E5"/>
    <w:rsid w:val="00137118"/>
    <w:rsid w:val="001454DB"/>
    <w:rsid w:val="001543CC"/>
    <w:rsid w:val="00155A8E"/>
    <w:rsid w:val="00156E28"/>
    <w:rsid w:val="00156E73"/>
    <w:rsid w:val="001574A6"/>
    <w:rsid w:val="001720A8"/>
    <w:rsid w:val="0017421F"/>
    <w:rsid w:val="001778A2"/>
    <w:rsid w:val="00181DAE"/>
    <w:rsid w:val="00187613"/>
    <w:rsid w:val="00192653"/>
    <w:rsid w:val="001938E7"/>
    <w:rsid w:val="001B715A"/>
    <w:rsid w:val="001C0444"/>
    <w:rsid w:val="001D3517"/>
    <w:rsid w:val="001D7CD8"/>
    <w:rsid w:val="001E0014"/>
    <w:rsid w:val="001F134B"/>
    <w:rsid w:val="001F190D"/>
    <w:rsid w:val="001F22E6"/>
    <w:rsid w:val="001F4619"/>
    <w:rsid w:val="001F678D"/>
    <w:rsid w:val="00213900"/>
    <w:rsid w:val="00214636"/>
    <w:rsid w:val="00223F87"/>
    <w:rsid w:val="00230DA5"/>
    <w:rsid w:val="0023126D"/>
    <w:rsid w:val="00253B5D"/>
    <w:rsid w:val="0026056C"/>
    <w:rsid w:val="00260A4D"/>
    <w:rsid w:val="002619BD"/>
    <w:rsid w:val="0026446F"/>
    <w:rsid w:val="00266778"/>
    <w:rsid w:val="00273328"/>
    <w:rsid w:val="00275432"/>
    <w:rsid w:val="00286B86"/>
    <w:rsid w:val="00292798"/>
    <w:rsid w:val="00292E8E"/>
    <w:rsid w:val="0029511B"/>
    <w:rsid w:val="002A75DC"/>
    <w:rsid w:val="002B4C85"/>
    <w:rsid w:val="002C0A1F"/>
    <w:rsid w:val="002C1491"/>
    <w:rsid w:val="002C6D6A"/>
    <w:rsid w:val="002D02CB"/>
    <w:rsid w:val="002D4361"/>
    <w:rsid w:val="002E3764"/>
    <w:rsid w:val="002E61F4"/>
    <w:rsid w:val="002F3B34"/>
    <w:rsid w:val="00320387"/>
    <w:rsid w:val="00326F9A"/>
    <w:rsid w:val="00327960"/>
    <w:rsid w:val="00333687"/>
    <w:rsid w:val="00335B0E"/>
    <w:rsid w:val="0033714C"/>
    <w:rsid w:val="003413B0"/>
    <w:rsid w:val="00342E82"/>
    <w:rsid w:val="003507E7"/>
    <w:rsid w:val="00351164"/>
    <w:rsid w:val="003567B6"/>
    <w:rsid w:val="00366B40"/>
    <w:rsid w:val="0037004D"/>
    <w:rsid w:val="00372D80"/>
    <w:rsid w:val="00374D8F"/>
    <w:rsid w:val="00382BD0"/>
    <w:rsid w:val="0038330B"/>
    <w:rsid w:val="00385BBC"/>
    <w:rsid w:val="00385E55"/>
    <w:rsid w:val="0038616B"/>
    <w:rsid w:val="003903C6"/>
    <w:rsid w:val="00392073"/>
    <w:rsid w:val="00395FDB"/>
    <w:rsid w:val="003A1F90"/>
    <w:rsid w:val="003A6962"/>
    <w:rsid w:val="003B319B"/>
    <w:rsid w:val="003B3DF2"/>
    <w:rsid w:val="003B462D"/>
    <w:rsid w:val="003C095B"/>
    <w:rsid w:val="003C1ECC"/>
    <w:rsid w:val="003C2D3F"/>
    <w:rsid w:val="003D1A11"/>
    <w:rsid w:val="003D609E"/>
    <w:rsid w:val="003E11B1"/>
    <w:rsid w:val="003E1A85"/>
    <w:rsid w:val="003E304F"/>
    <w:rsid w:val="003E4138"/>
    <w:rsid w:val="003E59ED"/>
    <w:rsid w:val="003E689D"/>
    <w:rsid w:val="003F18F5"/>
    <w:rsid w:val="00400A13"/>
    <w:rsid w:val="00406E92"/>
    <w:rsid w:val="004076A5"/>
    <w:rsid w:val="00412308"/>
    <w:rsid w:val="0041275E"/>
    <w:rsid w:val="00413007"/>
    <w:rsid w:val="00415DBB"/>
    <w:rsid w:val="004178DB"/>
    <w:rsid w:val="00420A04"/>
    <w:rsid w:val="0042683C"/>
    <w:rsid w:val="00427B0F"/>
    <w:rsid w:val="00430DEF"/>
    <w:rsid w:val="0044225E"/>
    <w:rsid w:val="00444FB5"/>
    <w:rsid w:val="00453A41"/>
    <w:rsid w:val="00462B63"/>
    <w:rsid w:val="00474800"/>
    <w:rsid w:val="00476F59"/>
    <w:rsid w:val="00477394"/>
    <w:rsid w:val="004820A7"/>
    <w:rsid w:val="004852E2"/>
    <w:rsid w:val="00497229"/>
    <w:rsid w:val="004A4E16"/>
    <w:rsid w:val="004A6FBA"/>
    <w:rsid w:val="004B13FC"/>
    <w:rsid w:val="004B50B0"/>
    <w:rsid w:val="004C64C3"/>
    <w:rsid w:val="004C72CD"/>
    <w:rsid w:val="004D37F8"/>
    <w:rsid w:val="004D42D5"/>
    <w:rsid w:val="004E14BD"/>
    <w:rsid w:val="004E2623"/>
    <w:rsid w:val="004E55AB"/>
    <w:rsid w:val="004E7F77"/>
    <w:rsid w:val="004F0468"/>
    <w:rsid w:val="004F111B"/>
    <w:rsid w:val="004F32B5"/>
    <w:rsid w:val="00501279"/>
    <w:rsid w:val="0050144B"/>
    <w:rsid w:val="0050345A"/>
    <w:rsid w:val="0050487F"/>
    <w:rsid w:val="00506B05"/>
    <w:rsid w:val="00507A04"/>
    <w:rsid w:val="00515AAA"/>
    <w:rsid w:val="00520E75"/>
    <w:rsid w:val="00526123"/>
    <w:rsid w:val="0052649D"/>
    <w:rsid w:val="005265E9"/>
    <w:rsid w:val="005309B6"/>
    <w:rsid w:val="00537D6A"/>
    <w:rsid w:val="005411EC"/>
    <w:rsid w:val="0054145B"/>
    <w:rsid w:val="00546325"/>
    <w:rsid w:val="00560AE2"/>
    <w:rsid w:val="00560EE2"/>
    <w:rsid w:val="00573E27"/>
    <w:rsid w:val="005748B5"/>
    <w:rsid w:val="00576138"/>
    <w:rsid w:val="005831D7"/>
    <w:rsid w:val="00583402"/>
    <w:rsid w:val="00585291"/>
    <w:rsid w:val="00586B51"/>
    <w:rsid w:val="005A17CA"/>
    <w:rsid w:val="005A646D"/>
    <w:rsid w:val="005A6F2D"/>
    <w:rsid w:val="005B0531"/>
    <w:rsid w:val="005B7D8C"/>
    <w:rsid w:val="005C698A"/>
    <w:rsid w:val="005C7F06"/>
    <w:rsid w:val="005D6F2C"/>
    <w:rsid w:val="005E12EB"/>
    <w:rsid w:val="005F128B"/>
    <w:rsid w:val="005F73B9"/>
    <w:rsid w:val="005F757D"/>
    <w:rsid w:val="005F7AF9"/>
    <w:rsid w:val="0060390F"/>
    <w:rsid w:val="006107A2"/>
    <w:rsid w:val="006125E1"/>
    <w:rsid w:val="00615C0C"/>
    <w:rsid w:val="00616DD2"/>
    <w:rsid w:val="006231C3"/>
    <w:rsid w:val="00624F8B"/>
    <w:rsid w:val="006322C6"/>
    <w:rsid w:val="0063372D"/>
    <w:rsid w:val="006353C9"/>
    <w:rsid w:val="0064325D"/>
    <w:rsid w:val="00643AB8"/>
    <w:rsid w:val="00644BE8"/>
    <w:rsid w:val="006469AC"/>
    <w:rsid w:val="0065186B"/>
    <w:rsid w:val="00663C03"/>
    <w:rsid w:val="006745A8"/>
    <w:rsid w:val="00675086"/>
    <w:rsid w:val="0067643A"/>
    <w:rsid w:val="00687176"/>
    <w:rsid w:val="0069153A"/>
    <w:rsid w:val="00692E21"/>
    <w:rsid w:val="006A28F8"/>
    <w:rsid w:val="006A6658"/>
    <w:rsid w:val="006B075D"/>
    <w:rsid w:val="006C0297"/>
    <w:rsid w:val="006C377D"/>
    <w:rsid w:val="006C4647"/>
    <w:rsid w:val="006C4F36"/>
    <w:rsid w:val="006C6577"/>
    <w:rsid w:val="006D38AB"/>
    <w:rsid w:val="006E44CB"/>
    <w:rsid w:val="006E4D57"/>
    <w:rsid w:val="006F5C03"/>
    <w:rsid w:val="006F7C0C"/>
    <w:rsid w:val="007005B1"/>
    <w:rsid w:val="007108EC"/>
    <w:rsid w:val="00712D54"/>
    <w:rsid w:val="0071402C"/>
    <w:rsid w:val="00721E18"/>
    <w:rsid w:val="007221C3"/>
    <w:rsid w:val="007254BF"/>
    <w:rsid w:val="007321CE"/>
    <w:rsid w:val="00732E6E"/>
    <w:rsid w:val="00740C07"/>
    <w:rsid w:val="00742E39"/>
    <w:rsid w:val="0074622A"/>
    <w:rsid w:val="007479B5"/>
    <w:rsid w:val="007510B3"/>
    <w:rsid w:val="00755D05"/>
    <w:rsid w:val="00757DEA"/>
    <w:rsid w:val="00760AAA"/>
    <w:rsid w:val="00760D9F"/>
    <w:rsid w:val="00761E06"/>
    <w:rsid w:val="00762CF2"/>
    <w:rsid w:val="00764638"/>
    <w:rsid w:val="0076497C"/>
    <w:rsid w:val="00770F79"/>
    <w:rsid w:val="0078017B"/>
    <w:rsid w:val="00787761"/>
    <w:rsid w:val="00790DF6"/>
    <w:rsid w:val="0079133A"/>
    <w:rsid w:val="00794F74"/>
    <w:rsid w:val="00795233"/>
    <w:rsid w:val="007A2108"/>
    <w:rsid w:val="007A4EEF"/>
    <w:rsid w:val="007A5A59"/>
    <w:rsid w:val="007B0237"/>
    <w:rsid w:val="007B1E8D"/>
    <w:rsid w:val="007B249F"/>
    <w:rsid w:val="007B3236"/>
    <w:rsid w:val="007C02C5"/>
    <w:rsid w:val="007C5960"/>
    <w:rsid w:val="007D7822"/>
    <w:rsid w:val="007E0598"/>
    <w:rsid w:val="007E42B0"/>
    <w:rsid w:val="007E47EC"/>
    <w:rsid w:val="007E548E"/>
    <w:rsid w:val="007E6C4F"/>
    <w:rsid w:val="007E7319"/>
    <w:rsid w:val="007F09AC"/>
    <w:rsid w:val="00800DC9"/>
    <w:rsid w:val="00802C6E"/>
    <w:rsid w:val="00804919"/>
    <w:rsid w:val="00805B13"/>
    <w:rsid w:val="00824CEA"/>
    <w:rsid w:val="00824FB2"/>
    <w:rsid w:val="00832D55"/>
    <w:rsid w:val="00835D72"/>
    <w:rsid w:val="00847F55"/>
    <w:rsid w:val="00850917"/>
    <w:rsid w:val="00857703"/>
    <w:rsid w:val="00857FF1"/>
    <w:rsid w:val="008636C1"/>
    <w:rsid w:val="00865D41"/>
    <w:rsid w:val="008702D9"/>
    <w:rsid w:val="008766B6"/>
    <w:rsid w:val="008806EE"/>
    <w:rsid w:val="00881D16"/>
    <w:rsid w:val="00883ADF"/>
    <w:rsid w:val="00883DF0"/>
    <w:rsid w:val="008870A2"/>
    <w:rsid w:val="00887AAA"/>
    <w:rsid w:val="00891494"/>
    <w:rsid w:val="008937D3"/>
    <w:rsid w:val="00893A5D"/>
    <w:rsid w:val="00894D12"/>
    <w:rsid w:val="00895CEA"/>
    <w:rsid w:val="008A041E"/>
    <w:rsid w:val="008B0999"/>
    <w:rsid w:val="008B1312"/>
    <w:rsid w:val="008B5022"/>
    <w:rsid w:val="008B6F3A"/>
    <w:rsid w:val="008C2F94"/>
    <w:rsid w:val="008C4770"/>
    <w:rsid w:val="008C596B"/>
    <w:rsid w:val="008D0CB7"/>
    <w:rsid w:val="008D5750"/>
    <w:rsid w:val="008F418B"/>
    <w:rsid w:val="00917DA9"/>
    <w:rsid w:val="0092160E"/>
    <w:rsid w:val="00921EDF"/>
    <w:rsid w:val="0093352F"/>
    <w:rsid w:val="0093606F"/>
    <w:rsid w:val="00954A8D"/>
    <w:rsid w:val="0095510E"/>
    <w:rsid w:val="00957DAA"/>
    <w:rsid w:val="00966F41"/>
    <w:rsid w:val="0096707B"/>
    <w:rsid w:val="00967397"/>
    <w:rsid w:val="00973528"/>
    <w:rsid w:val="00976B75"/>
    <w:rsid w:val="00984454"/>
    <w:rsid w:val="00990BD1"/>
    <w:rsid w:val="009A35FE"/>
    <w:rsid w:val="009A43A0"/>
    <w:rsid w:val="009B11FA"/>
    <w:rsid w:val="009B3A0B"/>
    <w:rsid w:val="009B4083"/>
    <w:rsid w:val="009B586C"/>
    <w:rsid w:val="009C170A"/>
    <w:rsid w:val="009C3BC6"/>
    <w:rsid w:val="009C42C6"/>
    <w:rsid w:val="009C77F4"/>
    <w:rsid w:val="009C7A8B"/>
    <w:rsid w:val="009D08E3"/>
    <w:rsid w:val="009D7444"/>
    <w:rsid w:val="009E0D5F"/>
    <w:rsid w:val="009E633A"/>
    <w:rsid w:val="009E6735"/>
    <w:rsid w:val="00A021BE"/>
    <w:rsid w:val="00A026AF"/>
    <w:rsid w:val="00A1442F"/>
    <w:rsid w:val="00A32AA6"/>
    <w:rsid w:val="00A3394A"/>
    <w:rsid w:val="00A36FBC"/>
    <w:rsid w:val="00A427F3"/>
    <w:rsid w:val="00A55CFC"/>
    <w:rsid w:val="00A60E1F"/>
    <w:rsid w:val="00A652D8"/>
    <w:rsid w:val="00A70975"/>
    <w:rsid w:val="00A757E6"/>
    <w:rsid w:val="00A83D8C"/>
    <w:rsid w:val="00A855B2"/>
    <w:rsid w:val="00A9253D"/>
    <w:rsid w:val="00AA07F7"/>
    <w:rsid w:val="00AA0D8A"/>
    <w:rsid w:val="00AA2B79"/>
    <w:rsid w:val="00AA4A0C"/>
    <w:rsid w:val="00AA57EF"/>
    <w:rsid w:val="00AA5E5E"/>
    <w:rsid w:val="00AA7FDA"/>
    <w:rsid w:val="00AB1463"/>
    <w:rsid w:val="00AB3A9B"/>
    <w:rsid w:val="00AB4519"/>
    <w:rsid w:val="00AB68A2"/>
    <w:rsid w:val="00AC1188"/>
    <w:rsid w:val="00AC4F34"/>
    <w:rsid w:val="00AD54CC"/>
    <w:rsid w:val="00AD6F52"/>
    <w:rsid w:val="00AE03DD"/>
    <w:rsid w:val="00AE0700"/>
    <w:rsid w:val="00AE1594"/>
    <w:rsid w:val="00AE41DD"/>
    <w:rsid w:val="00AE5FD5"/>
    <w:rsid w:val="00AF2E94"/>
    <w:rsid w:val="00AF5ABD"/>
    <w:rsid w:val="00B005A9"/>
    <w:rsid w:val="00B02D55"/>
    <w:rsid w:val="00B03C01"/>
    <w:rsid w:val="00B06CCF"/>
    <w:rsid w:val="00B1267F"/>
    <w:rsid w:val="00B16675"/>
    <w:rsid w:val="00B1780A"/>
    <w:rsid w:val="00B2719C"/>
    <w:rsid w:val="00B30508"/>
    <w:rsid w:val="00B47337"/>
    <w:rsid w:val="00B47596"/>
    <w:rsid w:val="00B504ED"/>
    <w:rsid w:val="00B50A3A"/>
    <w:rsid w:val="00B51187"/>
    <w:rsid w:val="00B55DC3"/>
    <w:rsid w:val="00B60C1E"/>
    <w:rsid w:val="00B66421"/>
    <w:rsid w:val="00B71D11"/>
    <w:rsid w:val="00B739C5"/>
    <w:rsid w:val="00B73A57"/>
    <w:rsid w:val="00B83CCC"/>
    <w:rsid w:val="00B86613"/>
    <w:rsid w:val="00B93CA0"/>
    <w:rsid w:val="00BA29A9"/>
    <w:rsid w:val="00BB0952"/>
    <w:rsid w:val="00BB1603"/>
    <w:rsid w:val="00BB51A4"/>
    <w:rsid w:val="00BB5BDA"/>
    <w:rsid w:val="00BC675A"/>
    <w:rsid w:val="00BD174D"/>
    <w:rsid w:val="00BF5BD1"/>
    <w:rsid w:val="00C0233C"/>
    <w:rsid w:val="00C02DC8"/>
    <w:rsid w:val="00C0583B"/>
    <w:rsid w:val="00C12101"/>
    <w:rsid w:val="00C12E89"/>
    <w:rsid w:val="00C146D9"/>
    <w:rsid w:val="00C14811"/>
    <w:rsid w:val="00C16D2C"/>
    <w:rsid w:val="00C2084D"/>
    <w:rsid w:val="00C21D66"/>
    <w:rsid w:val="00C40A57"/>
    <w:rsid w:val="00C443BD"/>
    <w:rsid w:val="00C45F36"/>
    <w:rsid w:val="00C50CB7"/>
    <w:rsid w:val="00C56FE2"/>
    <w:rsid w:val="00C57E7D"/>
    <w:rsid w:val="00C60893"/>
    <w:rsid w:val="00C612C5"/>
    <w:rsid w:val="00C639D8"/>
    <w:rsid w:val="00C838BC"/>
    <w:rsid w:val="00CA1766"/>
    <w:rsid w:val="00CA59D8"/>
    <w:rsid w:val="00CB0750"/>
    <w:rsid w:val="00CB2676"/>
    <w:rsid w:val="00CC7EDD"/>
    <w:rsid w:val="00CD2C98"/>
    <w:rsid w:val="00CD391A"/>
    <w:rsid w:val="00CD6B76"/>
    <w:rsid w:val="00CD7F84"/>
    <w:rsid w:val="00CE36D1"/>
    <w:rsid w:val="00CE6C85"/>
    <w:rsid w:val="00CF0092"/>
    <w:rsid w:val="00CF5409"/>
    <w:rsid w:val="00CF570F"/>
    <w:rsid w:val="00D015CC"/>
    <w:rsid w:val="00D03F1C"/>
    <w:rsid w:val="00D10D4D"/>
    <w:rsid w:val="00D110BA"/>
    <w:rsid w:val="00D120FF"/>
    <w:rsid w:val="00D15B70"/>
    <w:rsid w:val="00D17682"/>
    <w:rsid w:val="00D2105D"/>
    <w:rsid w:val="00D27B32"/>
    <w:rsid w:val="00D326A5"/>
    <w:rsid w:val="00D33859"/>
    <w:rsid w:val="00D51BA8"/>
    <w:rsid w:val="00D521B3"/>
    <w:rsid w:val="00D57FAA"/>
    <w:rsid w:val="00D702BF"/>
    <w:rsid w:val="00D75B14"/>
    <w:rsid w:val="00D77B58"/>
    <w:rsid w:val="00D82639"/>
    <w:rsid w:val="00D94F2E"/>
    <w:rsid w:val="00DA0FB1"/>
    <w:rsid w:val="00DA694E"/>
    <w:rsid w:val="00DA6E38"/>
    <w:rsid w:val="00DA7356"/>
    <w:rsid w:val="00DB1F18"/>
    <w:rsid w:val="00DB41A7"/>
    <w:rsid w:val="00DB4E09"/>
    <w:rsid w:val="00DC029A"/>
    <w:rsid w:val="00DC0ECC"/>
    <w:rsid w:val="00DC4352"/>
    <w:rsid w:val="00DC5557"/>
    <w:rsid w:val="00DD0279"/>
    <w:rsid w:val="00DD2E3A"/>
    <w:rsid w:val="00DD33AE"/>
    <w:rsid w:val="00DD6138"/>
    <w:rsid w:val="00DE1492"/>
    <w:rsid w:val="00DE30EB"/>
    <w:rsid w:val="00DE3483"/>
    <w:rsid w:val="00DE7DDE"/>
    <w:rsid w:val="00DF0BC7"/>
    <w:rsid w:val="00DF684B"/>
    <w:rsid w:val="00DF7A34"/>
    <w:rsid w:val="00E0267B"/>
    <w:rsid w:val="00E11E15"/>
    <w:rsid w:val="00E152AD"/>
    <w:rsid w:val="00E15FD5"/>
    <w:rsid w:val="00E16E32"/>
    <w:rsid w:val="00E25906"/>
    <w:rsid w:val="00E372B8"/>
    <w:rsid w:val="00E4111C"/>
    <w:rsid w:val="00E4591E"/>
    <w:rsid w:val="00E5171A"/>
    <w:rsid w:val="00E51D40"/>
    <w:rsid w:val="00E548D8"/>
    <w:rsid w:val="00E62D4A"/>
    <w:rsid w:val="00E64C02"/>
    <w:rsid w:val="00E67812"/>
    <w:rsid w:val="00E724D6"/>
    <w:rsid w:val="00E75733"/>
    <w:rsid w:val="00E76DB4"/>
    <w:rsid w:val="00E8197C"/>
    <w:rsid w:val="00E82017"/>
    <w:rsid w:val="00E864BA"/>
    <w:rsid w:val="00E90218"/>
    <w:rsid w:val="00E91CD3"/>
    <w:rsid w:val="00E96883"/>
    <w:rsid w:val="00EA3096"/>
    <w:rsid w:val="00EB4AD6"/>
    <w:rsid w:val="00EB76E6"/>
    <w:rsid w:val="00EC66F9"/>
    <w:rsid w:val="00ED3E43"/>
    <w:rsid w:val="00EE018B"/>
    <w:rsid w:val="00EE0BE1"/>
    <w:rsid w:val="00EE1D2A"/>
    <w:rsid w:val="00EE3251"/>
    <w:rsid w:val="00EF00D9"/>
    <w:rsid w:val="00EF2E7F"/>
    <w:rsid w:val="00EF42B2"/>
    <w:rsid w:val="00EF61B9"/>
    <w:rsid w:val="00EF7C5C"/>
    <w:rsid w:val="00F0021F"/>
    <w:rsid w:val="00F06FCC"/>
    <w:rsid w:val="00F07AA0"/>
    <w:rsid w:val="00F116CF"/>
    <w:rsid w:val="00F17D13"/>
    <w:rsid w:val="00F2571F"/>
    <w:rsid w:val="00F464C3"/>
    <w:rsid w:val="00F50C3D"/>
    <w:rsid w:val="00F528C5"/>
    <w:rsid w:val="00F63D5E"/>
    <w:rsid w:val="00F66970"/>
    <w:rsid w:val="00F66A8D"/>
    <w:rsid w:val="00F7638B"/>
    <w:rsid w:val="00F7776C"/>
    <w:rsid w:val="00F77DB5"/>
    <w:rsid w:val="00F8230C"/>
    <w:rsid w:val="00F8634A"/>
    <w:rsid w:val="00F97CB2"/>
    <w:rsid w:val="00FA104A"/>
    <w:rsid w:val="00FA3DDB"/>
    <w:rsid w:val="00FA6858"/>
    <w:rsid w:val="00FA6E02"/>
    <w:rsid w:val="00FA7E64"/>
    <w:rsid w:val="00FB0971"/>
    <w:rsid w:val="00FB1B18"/>
    <w:rsid w:val="00FB34B0"/>
    <w:rsid w:val="00FB5420"/>
    <w:rsid w:val="00FC05CE"/>
    <w:rsid w:val="00FC21CC"/>
    <w:rsid w:val="00FC3966"/>
    <w:rsid w:val="00FC4986"/>
    <w:rsid w:val="00FD561E"/>
    <w:rsid w:val="00FD77A9"/>
    <w:rsid w:val="00FF246F"/>
    <w:rsid w:val="00FF3916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1AC49B"/>
  <w15:docId w15:val="{C81724C9-923B-4C98-BE67-EF4D440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table" w:customStyle="1" w:styleId="GridTable4-Accent11">
    <w:name w:val="Grid Table 4 - Accent 11"/>
    <w:basedOn w:val="TableNormal"/>
    <w:uiPriority w:val="49"/>
    <w:rsid w:val="00FC0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805B13"/>
    <w:rPr>
      <w:rFonts w:ascii="Arial" w:hAnsi="Arial" w:cs="Arial"/>
      <w:sz w:val="24"/>
      <w:szCs w:val="24"/>
      <w:lang w:val="en-US" w:eastAsia="en-US"/>
    </w:rPr>
  </w:style>
  <w:style w:type="table" w:styleId="PlainTable5">
    <w:name w:val="Plain Table 5"/>
    <w:basedOn w:val="TableNormal"/>
    <w:uiPriority w:val="45"/>
    <w:rsid w:val="007B02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7B02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2">
    <w:name w:val="Grid Table 5 Dark Accent 2"/>
    <w:basedOn w:val="TableNormal"/>
    <w:uiPriority w:val="50"/>
    <w:rsid w:val="007B02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6Colorful-Accent4">
    <w:name w:val="Grid Table 6 Colorful Accent 4"/>
    <w:basedOn w:val="TableNormal"/>
    <w:uiPriority w:val="51"/>
    <w:rsid w:val="007B023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D5E2D"/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5DE2-0117-4E3F-A7C2-78D9D72C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1101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ibrahim</dc:creator>
  <cp:keywords/>
  <dc:description/>
  <cp:lastModifiedBy>Nor Halisa Mohamad Halil</cp:lastModifiedBy>
  <cp:revision>2</cp:revision>
  <cp:lastPrinted>2019-01-29T10:45:00Z</cp:lastPrinted>
  <dcterms:created xsi:type="dcterms:W3CDTF">2019-01-30T03:05:00Z</dcterms:created>
  <dcterms:modified xsi:type="dcterms:W3CDTF">2019-01-30T03:05:00Z</dcterms:modified>
</cp:coreProperties>
</file>